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06AF9">
      <w:pPr>
        <w:pStyle w:val="39"/>
        <w:rPr>
          <w:color w:val="auto"/>
          <w:sz w:val="28"/>
          <w:szCs w:val="28"/>
        </w:rPr>
      </w:pPr>
    </w:p>
    <w:p w14:paraId="63053AAC">
      <w:pPr>
        <w:widowControl/>
        <w:rPr>
          <w:rFonts w:ascii="Times New Roman" w:hAnsi="Times New Roman" w:eastAsia="微软雅黑" w:cs="Times New Roman"/>
          <w:bCs/>
          <w:color w:val="auto"/>
          <w:kern w:val="0"/>
          <w:sz w:val="44"/>
          <w:szCs w:val="44"/>
          <w:lang w:val="zh-CN" w:bidi="zh-CN"/>
        </w:rPr>
      </w:pPr>
    </w:p>
    <w:p w14:paraId="110D9AC3">
      <w:pPr>
        <w:widowControl/>
        <w:jc w:val="center"/>
        <w:rPr>
          <w:rFonts w:ascii="Times New Roman" w:hAnsi="Times New Roman" w:eastAsia="微软雅黑" w:cs="Times New Roman"/>
          <w:bCs/>
          <w:color w:val="auto"/>
          <w:kern w:val="0"/>
          <w:sz w:val="44"/>
          <w:szCs w:val="44"/>
          <w:lang w:val="zh-CN" w:bidi="zh-CN"/>
        </w:rPr>
      </w:pPr>
    </w:p>
    <w:p w14:paraId="1B73578B">
      <w:pPr>
        <w:widowControl/>
        <w:jc w:val="center"/>
        <w:rPr>
          <w:rFonts w:hint="default" w:ascii="黑体" w:hAnsi="黑体" w:eastAsia="黑体" w:cs="黑体"/>
          <w:bCs/>
          <w:color w:val="auto"/>
          <w:kern w:val="0"/>
          <w:sz w:val="48"/>
          <w:szCs w:val="48"/>
          <w:lang w:val="en-US" w:bidi="zh-CN"/>
        </w:rPr>
      </w:pPr>
      <w:r>
        <w:rPr>
          <w:rFonts w:hint="eastAsia" w:ascii="黑体" w:hAnsi="黑体" w:eastAsia="黑体" w:cs="黑体"/>
          <w:bCs/>
          <w:color w:val="auto"/>
          <w:kern w:val="0"/>
          <w:sz w:val="48"/>
          <w:szCs w:val="48"/>
          <w:lang w:val="en-US" w:bidi="zh-CN"/>
        </w:rPr>
        <w:t>XXXXXXXX</w:t>
      </w:r>
    </w:p>
    <w:p w14:paraId="195FDFF0">
      <w:pPr>
        <w:widowControl/>
        <w:jc w:val="center"/>
        <w:outlineLvl w:val="0"/>
        <w:rPr>
          <w:rFonts w:hint="eastAsia" w:ascii="黑体" w:hAnsi="黑体" w:eastAsia="黑体" w:cs="黑体"/>
          <w:bCs/>
          <w:color w:val="auto"/>
          <w:kern w:val="0"/>
          <w:sz w:val="48"/>
          <w:szCs w:val="48"/>
          <w:lang w:val="zh-CN" w:bidi="zh-CN"/>
        </w:rPr>
      </w:pPr>
      <w:bookmarkStart w:id="0" w:name="_Toc827"/>
      <w:bookmarkStart w:id="1" w:name="_Toc31220"/>
      <w:bookmarkStart w:id="2" w:name="_Toc10837"/>
      <w:r>
        <w:rPr>
          <w:rFonts w:hint="eastAsia" w:ascii="黑体" w:hAnsi="黑体" w:eastAsia="黑体" w:cs="黑体"/>
          <w:bCs/>
          <w:color w:val="auto"/>
          <w:kern w:val="0"/>
          <w:sz w:val="48"/>
          <w:szCs w:val="48"/>
          <w:lang w:val="zh-CN" w:bidi="zh-CN"/>
        </w:rPr>
        <w:t>人才培养方案</w:t>
      </w:r>
      <w:bookmarkEnd w:id="0"/>
      <w:bookmarkEnd w:id="1"/>
      <w:bookmarkEnd w:id="2"/>
    </w:p>
    <w:p w14:paraId="028C1010">
      <w:pPr>
        <w:widowControl/>
        <w:jc w:val="center"/>
        <w:rPr>
          <w:rFonts w:ascii="Times New Roman" w:hAnsi="Times New Roman" w:eastAsia="微软雅黑" w:cs="Times New Roman"/>
          <w:bCs/>
          <w:color w:val="auto"/>
          <w:kern w:val="0"/>
          <w:sz w:val="84"/>
          <w:szCs w:val="84"/>
          <w:lang w:val="zh-CN" w:bidi="zh-CN"/>
        </w:rPr>
      </w:pPr>
    </w:p>
    <w:p w14:paraId="5001C6A9">
      <w:pPr>
        <w:widowControl/>
        <w:jc w:val="left"/>
        <w:rPr>
          <w:rFonts w:ascii="Times New Roman" w:hAnsi="Times New Roman" w:eastAsia="黑体" w:cs="Times New Roman"/>
          <w:b/>
          <w:color w:val="auto"/>
          <w:kern w:val="0"/>
          <w:sz w:val="32"/>
          <w:szCs w:val="32"/>
          <w:lang w:val="zh-CN" w:bidi="zh-CN"/>
        </w:rPr>
      </w:pPr>
    </w:p>
    <w:p w14:paraId="461F1917">
      <w:pPr>
        <w:widowControl/>
        <w:jc w:val="left"/>
        <w:rPr>
          <w:rFonts w:ascii="Times New Roman" w:hAnsi="Times New Roman" w:eastAsia="黑体" w:cs="Times New Roman"/>
          <w:b/>
          <w:color w:val="auto"/>
          <w:kern w:val="0"/>
          <w:sz w:val="32"/>
          <w:szCs w:val="32"/>
          <w:lang w:val="zh-CN" w:bidi="zh-CN"/>
        </w:rPr>
      </w:pPr>
    </w:p>
    <w:p w14:paraId="195BE223">
      <w:pPr>
        <w:widowControl/>
        <w:jc w:val="left"/>
        <w:rPr>
          <w:rFonts w:ascii="Times New Roman" w:hAnsi="Times New Roman" w:eastAsia="黑体" w:cs="Times New Roman"/>
          <w:b/>
          <w:color w:val="auto"/>
          <w:kern w:val="0"/>
          <w:sz w:val="32"/>
          <w:szCs w:val="32"/>
          <w:lang w:val="zh-CN" w:bidi="zh-CN"/>
        </w:rPr>
      </w:pPr>
    </w:p>
    <w:p w14:paraId="37FD411E">
      <w:pPr>
        <w:widowControl/>
        <w:jc w:val="left"/>
        <w:rPr>
          <w:rFonts w:ascii="Times New Roman" w:hAnsi="Times New Roman" w:eastAsia="黑体" w:cs="Times New Roman"/>
          <w:b/>
          <w:color w:val="auto"/>
          <w:kern w:val="0"/>
          <w:sz w:val="32"/>
          <w:szCs w:val="32"/>
          <w:lang w:val="zh-CN" w:bidi="zh-CN"/>
        </w:rPr>
      </w:pPr>
    </w:p>
    <w:p w14:paraId="670D6FE9">
      <w:pPr>
        <w:widowControl/>
        <w:jc w:val="left"/>
        <w:rPr>
          <w:rFonts w:ascii="Times New Roman" w:hAnsi="Times New Roman" w:eastAsia="黑体" w:cs="Times New Roman"/>
          <w:b/>
          <w:color w:val="auto"/>
          <w:kern w:val="0"/>
          <w:sz w:val="32"/>
          <w:szCs w:val="32"/>
          <w:lang w:val="zh-CN" w:bidi="zh-CN"/>
        </w:rPr>
      </w:pPr>
      <w:r>
        <w:rPr>
          <w:rFonts w:hint="eastAsia" w:ascii="Times New Roman" w:hAnsi="Times New Roman" w:eastAsia="黑体" w:cs="Times New Roman"/>
          <w:b/>
          <w:color w:val="auto"/>
          <w:kern w:val="0"/>
          <w:sz w:val="32"/>
          <w:szCs w:val="32"/>
          <w:lang w:bidi="zh-CN"/>
        </w:rPr>
        <w:t xml:space="preserve">        </w:t>
      </w:r>
    </w:p>
    <w:p w14:paraId="2A017425">
      <w:pPr>
        <w:widowControl/>
        <w:jc w:val="left"/>
        <w:rPr>
          <w:rFonts w:ascii="Times New Roman" w:hAnsi="Times New Roman" w:eastAsia="黑体" w:cs="Times New Roman"/>
          <w:b/>
          <w:color w:val="auto"/>
          <w:kern w:val="0"/>
          <w:sz w:val="32"/>
          <w:szCs w:val="32"/>
          <w:lang w:val="zh-CN" w:bidi="zh-CN"/>
        </w:rPr>
      </w:pPr>
    </w:p>
    <w:tbl>
      <w:tblPr>
        <w:tblStyle w:val="16"/>
        <w:tblW w:w="59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1"/>
        <w:gridCol w:w="4120"/>
      </w:tblGrid>
      <w:tr w14:paraId="5277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3B61AC2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专业名称：</w:t>
            </w:r>
          </w:p>
        </w:tc>
        <w:tc>
          <w:tcPr>
            <w:tcW w:w="4120" w:type="dxa"/>
            <w:tcBorders>
              <w:bottom w:val="single" w:color="auto" w:sz="4" w:space="0"/>
            </w:tcBorders>
            <w:vAlign w:val="center"/>
          </w:tcPr>
          <w:p w14:paraId="588D2CCA">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default" w:ascii="黑体" w:hAnsi="黑体" w:eastAsia="黑体" w:cs="黑体"/>
                <w:b/>
                <w:bCs/>
                <w:color w:val="auto"/>
                <w:sz w:val="32"/>
                <w:szCs w:val="32"/>
                <w:shd w:val="clear" w:color="auto" w:fill="FFFFFF"/>
                <w:lang w:val="en-US" w:eastAsia="zh-CN"/>
              </w:rPr>
            </w:pPr>
            <w:r>
              <w:rPr>
                <w:rFonts w:hint="eastAsia" w:ascii="黑体" w:hAnsi="黑体" w:eastAsia="黑体" w:cs="黑体"/>
                <w:b/>
                <w:bCs/>
                <w:color w:val="auto"/>
                <w:sz w:val="32"/>
                <w:szCs w:val="32"/>
                <w:shd w:val="clear" w:color="auto" w:fill="FFFFFF"/>
                <w:lang w:val="en-US" w:eastAsia="zh-CN"/>
              </w:rPr>
              <w:t>智能焊接技术</w:t>
            </w:r>
          </w:p>
        </w:tc>
      </w:tr>
      <w:tr w14:paraId="795D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7A8A6614">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专业代码：</w:t>
            </w:r>
          </w:p>
        </w:tc>
        <w:tc>
          <w:tcPr>
            <w:tcW w:w="4120" w:type="dxa"/>
            <w:tcBorders>
              <w:top w:val="single" w:color="auto" w:sz="4" w:space="0"/>
              <w:bottom w:val="single" w:color="auto" w:sz="4" w:space="0"/>
            </w:tcBorders>
            <w:vAlign w:val="center"/>
          </w:tcPr>
          <w:p w14:paraId="449FAB3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default" w:ascii="黑体" w:hAnsi="黑体" w:eastAsia="黑体" w:cs="黑体"/>
                <w:bCs/>
                <w:color w:val="auto"/>
                <w:sz w:val="32"/>
                <w:szCs w:val="32"/>
                <w:shd w:val="clear" w:color="auto" w:fill="FFFFFF"/>
                <w:lang w:val="en-US" w:eastAsia="zh-CN"/>
              </w:rPr>
            </w:pPr>
            <w:r>
              <w:rPr>
                <w:rFonts w:hint="eastAsia" w:ascii="黑体" w:hAnsi="黑体" w:eastAsia="黑体" w:cs="黑体"/>
                <w:bCs/>
                <w:color w:val="auto"/>
                <w:sz w:val="32"/>
                <w:szCs w:val="32"/>
                <w:shd w:val="clear" w:color="auto" w:fill="FFFFFF"/>
                <w:lang w:val="en-US" w:eastAsia="zh-CN"/>
              </w:rPr>
              <w:t>460101</w:t>
            </w:r>
          </w:p>
        </w:tc>
      </w:tr>
      <w:tr w14:paraId="7C83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475A698C">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编制部门：</w:t>
            </w:r>
          </w:p>
        </w:tc>
        <w:tc>
          <w:tcPr>
            <w:tcW w:w="4120" w:type="dxa"/>
            <w:tcBorders>
              <w:top w:val="single" w:color="auto" w:sz="4" w:space="0"/>
              <w:bottom w:val="single" w:color="auto" w:sz="4" w:space="0"/>
            </w:tcBorders>
            <w:vAlign w:val="center"/>
          </w:tcPr>
          <w:p w14:paraId="6D3DD9FE">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36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val="en-US" w:eastAsia="zh-CN"/>
              </w:rPr>
              <w:t>智能焊接技术</w:t>
            </w:r>
            <w:r>
              <w:rPr>
                <w:rFonts w:hint="eastAsia" w:ascii="黑体" w:hAnsi="黑体" w:eastAsia="黑体" w:cs="黑体"/>
                <w:b/>
                <w:bCs/>
                <w:color w:val="auto"/>
                <w:sz w:val="32"/>
                <w:szCs w:val="32"/>
                <w:shd w:val="clear" w:color="auto" w:fill="FFFFFF"/>
              </w:rPr>
              <w:t>专业指导委员会</w:t>
            </w:r>
          </w:p>
        </w:tc>
      </w:tr>
      <w:tr w14:paraId="3434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791" w:type="dxa"/>
            <w:tcBorders>
              <w:tl2br w:val="nil"/>
              <w:tr2bl w:val="nil"/>
            </w:tcBorders>
            <w:vAlign w:val="center"/>
          </w:tcPr>
          <w:p w14:paraId="51A8B551">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联合制定</w:t>
            </w:r>
          </w:p>
          <w:p w14:paraId="3E572196">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rPr>
              <w:t>单位：</w:t>
            </w:r>
          </w:p>
        </w:tc>
        <w:tc>
          <w:tcPr>
            <w:tcW w:w="4120" w:type="dxa"/>
            <w:tcBorders>
              <w:top w:val="single" w:color="auto" w:sz="4" w:space="0"/>
              <w:bottom w:val="single" w:color="auto" w:sz="4" w:space="0"/>
            </w:tcBorders>
            <w:vAlign w:val="center"/>
          </w:tcPr>
          <w:p w14:paraId="091969A1">
            <w:pPr>
              <w:keepNext w:val="0"/>
              <w:keepLines w:val="0"/>
              <w:pageBreakBefore w:val="0"/>
              <w:widowControl w:val="0"/>
              <w:suppressLineNumbers w:val="0"/>
              <w:kinsoku/>
              <w:wordWrap/>
              <w:overflowPunct/>
              <w:topLinePunct w:val="0"/>
              <w:autoSpaceDE/>
              <w:autoSpaceDN w:val="0"/>
              <w:bidi w:val="0"/>
              <w:adjustRightInd w:val="0"/>
              <w:snapToGrid w:val="0"/>
              <w:spacing w:before="166" w:beforeLines="50" w:beforeAutospacing="0" w:after="0" w:afterAutospacing="0" w:line="240" w:lineRule="auto"/>
              <w:ind w:left="0" w:right="0"/>
              <w:jc w:val="center"/>
              <w:textAlignment w:val="auto"/>
              <w:rPr>
                <w:rFonts w:hint="eastAsia"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val="en-US" w:eastAsia="zh-CN"/>
              </w:rPr>
              <w:t>XXXX有限</w:t>
            </w:r>
            <w:r>
              <w:rPr>
                <w:rFonts w:hint="eastAsia" w:ascii="黑体" w:hAnsi="黑体" w:eastAsia="黑体" w:cs="黑体"/>
                <w:b/>
                <w:bCs/>
                <w:color w:val="auto"/>
                <w:sz w:val="32"/>
                <w:szCs w:val="32"/>
                <w:shd w:val="clear" w:color="auto" w:fill="FFFFFF"/>
              </w:rPr>
              <w:t>公司</w:t>
            </w:r>
          </w:p>
        </w:tc>
      </w:tr>
    </w:tbl>
    <w:p w14:paraId="6DFB98E1">
      <w:pPr>
        <w:widowControl/>
        <w:jc w:val="left"/>
        <w:rPr>
          <w:rFonts w:ascii="Times New Roman" w:hAnsi="Times New Roman" w:eastAsia="黑体" w:cs="Times New Roman"/>
          <w:b/>
          <w:color w:val="auto"/>
          <w:kern w:val="0"/>
          <w:sz w:val="32"/>
          <w:szCs w:val="32"/>
          <w:lang w:val="zh-CN" w:bidi="zh-CN"/>
        </w:rPr>
      </w:pPr>
    </w:p>
    <w:p w14:paraId="58F757A6">
      <w:pPr>
        <w:widowControl/>
        <w:jc w:val="left"/>
        <w:rPr>
          <w:rFonts w:ascii="Times New Roman" w:hAnsi="Times New Roman" w:eastAsia="黑体" w:cs="Times New Roman"/>
          <w:b/>
          <w:color w:val="auto"/>
          <w:kern w:val="0"/>
          <w:sz w:val="32"/>
          <w:szCs w:val="32"/>
          <w:lang w:val="zh-CN" w:bidi="zh-CN"/>
        </w:rPr>
      </w:pPr>
    </w:p>
    <w:p w14:paraId="6A9E003B">
      <w:pPr>
        <w:widowControl/>
        <w:jc w:val="left"/>
        <w:rPr>
          <w:rFonts w:ascii="Times New Roman" w:hAnsi="Times New Roman" w:eastAsia="黑体" w:cs="Times New Roman"/>
          <w:b/>
          <w:color w:val="auto"/>
          <w:kern w:val="0"/>
          <w:sz w:val="32"/>
          <w:szCs w:val="32"/>
          <w:lang w:val="zh-CN" w:bidi="zh-CN"/>
        </w:rPr>
      </w:pPr>
    </w:p>
    <w:p w14:paraId="50CB60E9">
      <w:pPr>
        <w:widowControl/>
        <w:jc w:val="left"/>
        <w:rPr>
          <w:rFonts w:hint="eastAsia" w:ascii="Times New Roman" w:hAnsi="Times New Roman" w:eastAsia="黑体" w:cs="Times New Roman"/>
          <w:b/>
          <w:color w:val="auto"/>
          <w:kern w:val="0"/>
          <w:sz w:val="32"/>
          <w:szCs w:val="32"/>
          <w:lang w:val="zh-CN" w:bidi="zh-CN"/>
        </w:rPr>
      </w:pPr>
    </w:p>
    <w:p w14:paraId="09068EFE">
      <w:pPr>
        <w:widowControl/>
        <w:jc w:val="left"/>
        <w:rPr>
          <w:rFonts w:ascii="Times New Roman" w:hAnsi="Times New Roman" w:eastAsia="黑体" w:cs="Times New Roman"/>
          <w:b/>
          <w:color w:val="auto"/>
          <w:kern w:val="0"/>
          <w:sz w:val="32"/>
          <w:szCs w:val="32"/>
          <w:lang w:val="zh-CN" w:bidi="zh-CN"/>
        </w:rPr>
      </w:pPr>
    </w:p>
    <w:p w14:paraId="5915CA46">
      <w:pPr>
        <w:widowControl/>
        <w:jc w:val="left"/>
        <w:rPr>
          <w:rFonts w:hint="eastAsia" w:ascii="Times New Roman" w:hAnsi="Times New Roman" w:eastAsia="黑体" w:cs="Times New Roman"/>
          <w:b/>
          <w:color w:val="auto"/>
          <w:kern w:val="0"/>
          <w:sz w:val="32"/>
          <w:szCs w:val="32"/>
          <w:lang w:val="zh-CN" w:bidi="zh-CN"/>
        </w:rPr>
      </w:pPr>
    </w:p>
    <w:p w14:paraId="1524EF21">
      <w:pPr>
        <w:widowControl/>
        <w:jc w:val="left"/>
        <w:rPr>
          <w:rFonts w:ascii="Times New Roman" w:hAnsi="Times New Roman" w:eastAsia="黑体" w:cs="Times New Roman"/>
          <w:b/>
          <w:color w:val="auto"/>
          <w:kern w:val="0"/>
          <w:sz w:val="32"/>
          <w:szCs w:val="32"/>
          <w:lang w:val="zh-CN" w:bidi="zh-CN"/>
        </w:rPr>
      </w:pPr>
    </w:p>
    <w:p w14:paraId="5CA5A747">
      <w:pPr>
        <w:widowControl/>
        <w:jc w:val="center"/>
        <w:rPr>
          <w:rFonts w:ascii="Times New Roman" w:hAnsi="Times New Roman" w:eastAsia="微软雅黑" w:cs="Times New Roman"/>
          <w:bCs/>
          <w:color w:val="auto"/>
          <w:kern w:val="0"/>
          <w:sz w:val="32"/>
          <w:szCs w:val="32"/>
          <w:lang w:val="zh-CN" w:bidi="zh-CN"/>
        </w:rPr>
      </w:pPr>
    </w:p>
    <w:p w14:paraId="4B3466E7">
      <w:pPr>
        <w:widowControl/>
        <w:jc w:val="center"/>
        <w:rPr>
          <w:rFonts w:ascii="Times New Roman" w:hAnsi="Times New Roman" w:eastAsia="微软雅黑" w:cs="Times New Roman"/>
          <w:bCs/>
          <w:color w:val="auto"/>
          <w:kern w:val="0"/>
          <w:sz w:val="32"/>
          <w:szCs w:val="32"/>
          <w:lang w:val="zh-CN" w:bidi="zh-CN"/>
        </w:rPr>
      </w:pPr>
    </w:p>
    <w:p w14:paraId="2A3331F5">
      <w:pPr>
        <w:widowControl/>
        <w:jc w:val="center"/>
        <w:rPr>
          <w:rFonts w:ascii="Times New Roman" w:hAnsi="Times New Roman" w:eastAsia="微软雅黑" w:cs="Times New Roman"/>
          <w:bCs/>
          <w:color w:val="auto"/>
          <w:kern w:val="0"/>
          <w:sz w:val="32"/>
          <w:szCs w:val="32"/>
          <w:lang w:val="zh-CN" w:bidi="zh-CN"/>
        </w:rPr>
      </w:pPr>
      <w:r>
        <w:rPr>
          <w:rFonts w:ascii="Times New Roman" w:hAnsi="Times New Roman" w:eastAsia="微软雅黑" w:cs="Times New Roman"/>
          <w:bCs/>
          <w:color w:val="auto"/>
          <w:kern w:val="0"/>
          <w:sz w:val="32"/>
          <w:szCs w:val="32"/>
          <w:lang w:val="zh-CN" w:bidi="zh-CN"/>
        </w:rPr>
        <w:t>二O</w:t>
      </w:r>
      <w:r>
        <w:rPr>
          <w:rFonts w:hint="eastAsia" w:ascii="Times New Roman" w:hAnsi="Times New Roman" w:eastAsia="微软雅黑" w:cs="Times New Roman"/>
          <w:bCs/>
          <w:color w:val="auto"/>
          <w:kern w:val="0"/>
          <w:sz w:val="32"/>
          <w:szCs w:val="32"/>
          <w:lang w:val="zh-CN" w:bidi="zh-CN"/>
        </w:rPr>
        <w:t>二</w:t>
      </w:r>
      <w:r>
        <w:rPr>
          <w:rFonts w:hint="eastAsia" w:ascii="Times New Roman" w:hAnsi="Times New Roman" w:eastAsia="微软雅黑" w:cs="Times New Roman"/>
          <w:bCs/>
          <w:color w:val="auto"/>
          <w:kern w:val="0"/>
          <w:sz w:val="32"/>
          <w:szCs w:val="32"/>
          <w:lang w:val="en-US" w:bidi="zh-CN"/>
        </w:rPr>
        <w:t>四年七</w:t>
      </w:r>
      <w:r>
        <w:rPr>
          <w:rFonts w:ascii="Times New Roman" w:hAnsi="Times New Roman" w:eastAsia="微软雅黑" w:cs="Times New Roman"/>
          <w:bCs/>
          <w:color w:val="auto"/>
          <w:kern w:val="0"/>
          <w:sz w:val="32"/>
          <w:szCs w:val="32"/>
          <w:lang w:val="zh-CN" w:bidi="zh-CN"/>
        </w:rPr>
        <w:t>月</w:t>
      </w:r>
    </w:p>
    <w:p w14:paraId="5913C566">
      <w:pPr>
        <w:jc w:val="center"/>
        <w:rPr>
          <w:rFonts w:hint="eastAsia" w:ascii="宋体" w:hAnsi="宋体" w:eastAsia="宋体" w:cs="宋体"/>
          <w:b/>
          <w:bCs/>
          <w:color w:val="auto"/>
          <w:sz w:val="36"/>
          <w:szCs w:val="36"/>
        </w:rPr>
      </w:pPr>
      <w:r>
        <w:rPr>
          <w:rFonts w:ascii="宋体" w:hAnsi="宋体" w:eastAsia="宋体" w:cs="宋体"/>
          <w:b/>
          <w:bCs/>
          <w:color w:val="auto"/>
          <w:sz w:val="36"/>
          <w:szCs w:val="36"/>
        </w:rPr>
        <w:t>编制说明</w:t>
      </w:r>
    </w:p>
    <w:p w14:paraId="52D579B7">
      <w:pPr>
        <w:jc w:val="center"/>
        <w:rPr>
          <w:rFonts w:hint="eastAsia" w:ascii="宋体" w:hAnsi="宋体" w:eastAsia="宋体" w:cs="宋体"/>
          <w:color w:val="auto"/>
          <w:sz w:val="24"/>
          <w:szCs w:val="24"/>
        </w:rPr>
      </w:pPr>
    </w:p>
    <w:p w14:paraId="4650AEC5">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本专业人才培养方案适用于三年全日制职业专科专业，由</w:t>
      </w:r>
      <w:r>
        <w:rPr>
          <w:rFonts w:hint="eastAsia" w:ascii="黑体" w:hAnsi="黑体" w:eastAsia="黑体" w:cs="黑体"/>
          <w:bCs/>
          <w:color w:val="auto"/>
          <w:sz w:val="28"/>
          <w:szCs w:val="28"/>
          <w:shd w:val="clear" w:color="auto" w:fill="FFFFFF"/>
          <w:lang w:val="en-US" w:eastAsia="zh-CN"/>
        </w:rPr>
        <w:t>机电工程</w:t>
      </w:r>
      <w:r>
        <w:rPr>
          <w:rFonts w:hint="eastAsia" w:ascii="仿宋" w:hAnsi="仿宋" w:eastAsia="仿宋" w:cs="仿宋"/>
          <w:color w:val="auto"/>
          <w:kern w:val="0"/>
          <w:sz w:val="28"/>
          <w:szCs w:val="28"/>
          <w:highlight w:val="none"/>
        </w:rPr>
        <w:t>学院</w:t>
      </w:r>
      <w:r>
        <w:rPr>
          <w:rFonts w:hint="eastAsia" w:ascii="仿宋" w:hAnsi="仿宋" w:eastAsia="仿宋" w:cs="仿宋"/>
          <w:color w:val="auto"/>
          <w:kern w:val="0"/>
          <w:sz w:val="28"/>
          <w:szCs w:val="28"/>
          <w:highlight w:val="none"/>
          <w:lang w:eastAsia="zh-CN"/>
        </w:rPr>
        <w:t>新</w:t>
      </w:r>
      <w:r>
        <w:rPr>
          <w:rFonts w:hint="eastAsia" w:ascii="黑体" w:hAnsi="黑体" w:eastAsia="黑体" w:cs="黑体"/>
          <w:bCs/>
          <w:color w:val="auto"/>
          <w:sz w:val="28"/>
          <w:szCs w:val="28"/>
          <w:shd w:val="clear" w:color="auto" w:fill="FFFFFF"/>
          <w:lang w:val="en-US" w:eastAsia="zh-CN"/>
        </w:rPr>
        <w:t>智能焊接技术</w:t>
      </w:r>
      <w:r>
        <w:rPr>
          <w:rFonts w:hint="eastAsia" w:ascii="仿宋" w:hAnsi="仿宋" w:eastAsia="仿宋" w:cs="仿宋"/>
          <w:color w:val="auto"/>
          <w:kern w:val="0"/>
          <w:sz w:val="28"/>
          <w:szCs w:val="28"/>
          <w:highlight w:val="none"/>
        </w:rPr>
        <w:t>专业与合作企业</w:t>
      </w:r>
      <w:r>
        <w:rPr>
          <w:rFonts w:hint="eastAsia" w:ascii="黑体" w:hAnsi="黑体" w:eastAsia="黑体" w:cs="黑体"/>
          <w:bCs/>
          <w:color w:val="auto"/>
          <w:sz w:val="28"/>
          <w:szCs w:val="28"/>
          <w:shd w:val="clear" w:color="auto" w:fill="FFFFFF"/>
          <w:lang w:val="en-US" w:eastAsia="zh-CN"/>
        </w:rPr>
        <w:t>XXXX</w:t>
      </w:r>
      <w:r>
        <w:rPr>
          <w:rFonts w:hint="eastAsia" w:ascii="仿宋" w:hAnsi="仿宋" w:eastAsia="仿宋" w:cs="仿宋"/>
          <w:color w:val="auto"/>
          <w:kern w:val="0"/>
          <w:sz w:val="28"/>
          <w:szCs w:val="28"/>
          <w:highlight w:val="none"/>
          <w:lang w:val="en-US" w:eastAsia="zh-CN"/>
        </w:rPr>
        <w:t>公司</w:t>
      </w:r>
      <w:r>
        <w:rPr>
          <w:rFonts w:hint="eastAsia" w:ascii="仿宋" w:hAnsi="仿宋" w:eastAsia="仿宋" w:cs="仿宋"/>
          <w:color w:val="auto"/>
          <w:kern w:val="0"/>
          <w:sz w:val="28"/>
          <w:szCs w:val="28"/>
          <w:highlight w:val="none"/>
        </w:rPr>
        <w:t>共同制订，并由学院组织由行业企业、校内外一线教师等参加的论证会，修订完善后由学校专业建设与教学指导委员会提出论证意见，提交校级党组织会议审定。</w:t>
      </w:r>
    </w:p>
    <w:p w14:paraId="387CCA42">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本人才培养方案制定过程中，参照</w:t>
      </w:r>
      <w:r>
        <w:rPr>
          <w:rFonts w:hint="eastAsia" w:ascii="黑体" w:hAnsi="黑体" w:eastAsia="黑体" w:cs="黑体"/>
          <w:bCs/>
          <w:color w:val="auto"/>
          <w:sz w:val="28"/>
          <w:szCs w:val="28"/>
          <w:shd w:val="clear" w:color="auto" w:fill="FFFFFF"/>
          <w:lang w:val="en-US" w:eastAsia="zh-CN"/>
        </w:rPr>
        <w:t>智能焊接技术</w:t>
      </w:r>
      <w:r>
        <w:rPr>
          <w:rFonts w:hint="eastAsia" w:ascii="仿宋" w:hAnsi="仿宋" w:eastAsia="仿宋" w:cs="仿宋"/>
          <w:color w:val="auto"/>
          <w:kern w:val="0"/>
          <w:sz w:val="28"/>
          <w:szCs w:val="28"/>
          <w:highlight w:val="none"/>
        </w:rPr>
        <w:t>行业标准和</w:t>
      </w:r>
      <w:r>
        <w:rPr>
          <w:rFonts w:hint="eastAsia" w:ascii="黑体" w:hAnsi="黑体" w:eastAsia="黑体" w:cs="黑体"/>
          <w:bCs/>
          <w:color w:val="auto"/>
          <w:sz w:val="28"/>
          <w:szCs w:val="28"/>
          <w:shd w:val="clear" w:color="auto" w:fill="FFFFFF"/>
          <w:lang w:val="en-US" w:eastAsia="zh-CN"/>
        </w:rPr>
        <w:t>智能焊接技术</w:t>
      </w:r>
      <w:r>
        <w:rPr>
          <w:rFonts w:hint="eastAsia" w:ascii="仿宋" w:hAnsi="仿宋" w:eastAsia="仿宋" w:cs="仿宋"/>
          <w:color w:val="auto"/>
          <w:kern w:val="0"/>
          <w:sz w:val="28"/>
          <w:szCs w:val="28"/>
          <w:highlight w:val="none"/>
        </w:rPr>
        <w:t>岗位工作流程，课程内容对接职业标准，实现教学过程与工作过程对接。</w:t>
      </w:r>
    </w:p>
    <w:p w14:paraId="1C819E00">
      <w:pPr>
        <w:spacing w:line="360" w:lineRule="auto"/>
        <w:ind w:firstLine="482"/>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编写组成员由</w:t>
      </w:r>
      <w:r>
        <w:rPr>
          <w:rFonts w:hint="eastAsia" w:ascii="仿宋" w:hAnsi="仿宋" w:eastAsia="仿宋" w:cs="仿宋"/>
          <w:color w:val="auto"/>
          <w:kern w:val="0"/>
          <w:sz w:val="28"/>
          <w:szCs w:val="28"/>
          <w:highlight w:val="none"/>
          <w:lang w:eastAsia="zh-CN"/>
        </w:rPr>
        <w:t>学院院长、</w:t>
      </w:r>
      <w:r>
        <w:rPr>
          <w:rFonts w:hint="eastAsia" w:ascii="仿宋" w:hAnsi="仿宋" w:eastAsia="仿宋" w:cs="仿宋"/>
          <w:color w:val="auto"/>
          <w:kern w:val="0"/>
          <w:sz w:val="28"/>
          <w:szCs w:val="28"/>
          <w:highlight w:val="none"/>
        </w:rPr>
        <w:t>专业</w:t>
      </w:r>
      <w:r>
        <w:rPr>
          <w:rFonts w:hint="eastAsia" w:ascii="仿宋" w:hAnsi="仿宋" w:eastAsia="仿宋" w:cs="仿宋"/>
          <w:color w:val="auto"/>
          <w:kern w:val="0"/>
          <w:sz w:val="28"/>
          <w:szCs w:val="28"/>
          <w:highlight w:val="none"/>
          <w:lang w:eastAsia="zh-CN"/>
        </w:rPr>
        <w:t>负责人</w:t>
      </w:r>
      <w:r>
        <w:rPr>
          <w:rFonts w:hint="eastAsia" w:ascii="仿宋" w:hAnsi="仿宋" w:eastAsia="仿宋" w:cs="仿宋"/>
          <w:color w:val="auto"/>
          <w:kern w:val="0"/>
          <w:sz w:val="28"/>
          <w:szCs w:val="28"/>
          <w:highlight w:val="none"/>
        </w:rPr>
        <w:t>、骨干</w:t>
      </w:r>
      <w:r>
        <w:rPr>
          <w:rFonts w:hint="eastAsia" w:ascii="仿宋" w:hAnsi="仿宋" w:eastAsia="仿宋" w:cs="仿宋"/>
          <w:color w:val="auto"/>
          <w:kern w:val="0"/>
          <w:sz w:val="28"/>
          <w:szCs w:val="28"/>
          <w:highlight w:val="none"/>
          <w:lang w:eastAsia="zh-CN"/>
        </w:rPr>
        <w:t>教师、</w:t>
      </w:r>
      <w:r>
        <w:rPr>
          <w:rFonts w:hint="eastAsia" w:ascii="仿宋" w:hAnsi="仿宋" w:eastAsia="仿宋" w:cs="仿宋"/>
          <w:color w:val="auto"/>
          <w:kern w:val="0"/>
          <w:sz w:val="28"/>
          <w:szCs w:val="28"/>
          <w:highlight w:val="none"/>
        </w:rPr>
        <w:t>合作企业的专业技术</w:t>
      </w:r>
      <w:r>
        <w:rPr>
          <w:rFonts w:hint="eastAsia" w:ascii="仿宋" w:hAnsi="仿宋" w:eastAsia="仿宋" w:cs="仿宋"/>
          <w:color w:val="auto"/>
          <w:kern w:val="0"/>
          <w:sz w:val="28"/>
          <w:szCs w:val="28"/>
          <w:highlight w:val="none"/>
          <w:lang w:eastAsia="zh-CN"/>
        </w:rPr>
        <w:t>人员</w:t>
      </w:r>
      <w:r>
        <w:rPr>
          <w:rFonts w:hint="eastAsia" w:ascii="仿宋" w:hAnsi="仿宋" w:eastAsia="仿宋" w:cs="仿宋"/>
          <w:color w:val="auto"/>
          <w:kern w:val="0"/>
          <w:sz w:val="28"/>
          <w:szCs w:val="28"/>
          <w:highlight w:val="none"/>
        </w:rPr>
        <w:t>、企业导师等组成。</w:t>
      </w:r>
    </w:p>
    <w:p w14:paraId="29847C33">
      <w:pPr>
        <w:spacing w:line="360" w:lineRule="auto"/>
        <w:ind w:firstLine="480"/>
        <w:jc w:val="left"/>
        <w:rPr>
          <w:rFonts w:hint="eastAsia" w:ascii="宋体" w:hAnsi="宋体" w:eastAsia="宋体" w:cs="宋体"/>
          <w:color w:val="auto"/>
          <w:sz w:val="28"/>
          <w:szCs w:val="28"/>
        </w:rPr>
      </w:pPr>
    </w:p>
    <w:p w14:paraId="0AC266FC">
      <w:pPr>
        <w:pStyle w:val="5"/>
        <w:rPr>
          <w:color w:val="auto"/>
          <w:lang w:val="zh-CN"/>
        </w:rPr>
      </w:pPr>
    </w:p>
    <w:p w14:paraId="1D500643">
      <w:pPr>
        <w:pStyle w:val="5"/>
        <w:ind w:left="0" w:leftChars="0" w:firstLine="0" w:firstLineChars="0"/>
        <w:rPr>
          <w:color w:val="auto"/>
          <w:lang w:val="en-US" w:eastAsia="zh-CN"/>
        </w:rPr>
        <w:sectPr>
          <w:pgSz w:w="11911" w:h="16838"/>
          <w:pgMar w:top="1417" w:right="1417" w:bottom="1417" w:left="1417" w:header="0" w:footer="992" w:gutter="0"/>
          <w:pgBorders>
            <w:top w:val="none" w:sz="0" w:space="0"/>
            <w:left w:val="none" w:sz="0" w:space="0"/>
            <w:bottom w:val="none" w:sz="0" w:space="0"/>
            <w:right w:val="none" w:sz="0" w:space="0"/>
          </w:pgBorders>
          <w:cols w:space="425" w:num="1"/>
          <w:docGrid w:linePitch="329" w:charSpace="0"/>
        </w:sectPr>
      </w:pPr>
    </w:p>
    <w:sdt>
      <w:sdtPr>
        <w:rPr>
          <w:rFonts w:ascii="宋体" w:hAnsi="宋体" w:eastAsia="宋体" w:cstheme="minorBidi"/>
          <w:color w:val="auto"/>
          <w:kern w:val="2"/>
          <w:sz w:val="21"/>
          <w:szCs w:val="24"/>
          <w:lang w:val="en-US" w:eastAsia="zh-CN" w:bidi="ar-SA"/>
        </w:rPr>
        <w:id w:val="147456405"/>
        <w15:color w:val="DBDBDB"/>
        <w:docPartObj>
          <w:docPartGallery w:val="Table of Contents"/>
          <w:docPartUnique/>
        </w:docPartObj>
      </w:sdtPr>
      <w:sdtEndPr>
        <w:rPr>
          <w:rFonts w:hint="eastAsia" w:ascii="仿宋" w:hAnsi="仿宋" w:eastAsia="仿宋" w:cs="仿宋"/>
          <w:b/>
          <w:color w:val="auto"/>
          <w:kern w:val="2"/>
          <w:sz w:val="24"/>
          <w:szCs w:val="24"/>
          <w:lang w:val="en-US" w:eastAsia="zh-CN" w:bidi="ar-SA"/>
        </w:rPr>
      </w:sdtEndPr>
      <w:sdtContent>
        <w:p w14:paraId="2580B0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rPr>
          </w:pPr>
          <w:r>
            <w:rPr>
              <w:rFonts w:ascii="宋体" w:hAnsi="宋体" w:eastAsia="宋体"/>
              <w:color w:val="auto"/>
              <w:sz w:val="28"/>
              <w:szCs w:val="36"/>
            </w:rPr>
            <w:t>目</w:t>
          </w:r>
          <w:r>
            <w:rPr>
              <w:rFonts w:hint="eastAsia" w:ascii="宋体" w:hAnsi="宋体" w:eastAsia="宋体"/>
              <w:color w:val="auto"/>
              <w:sz w:val="28"/>
              <w:szCs w:val="36"/>
              <w:lang w:val="en-US" w:eastAsia="zh-CN"/>
            </w:rPr>
            <w:t xml:space="preserve">  </w:t>
          </w:r>
          <w:r>
            <w:rPr>
              <w:rFonts w:ascii="宋体" w:hAnsi="宋体" w:eastAsia="宋体"/>
              <w:color w:val="auto"/>
              <w:sz w:val="28"/>
              <w:szCs w:val="36"/>
            </w:rPr>
            <w:t>录</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p>
        <w:p w14:paraId="64D8056A">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_Toc24773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一、专业名称及代码</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_Toc24773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46FFC54">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_Toc29334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二、入学要求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_Toc29334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AC5C321">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_Toc21606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三、修业年限</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_Toc21606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488CE5C4">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_Toc25631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四、职业面向</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_Toc25631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5721DC3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_Toc25766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五、培养目标</w:t>
          </w:r>
          <w:r>
            <w:rPr>
              <w:rFonts w:hint="eastAsia" w:ascii="仿宋" w:hAnsi="仿宋" w:eastAsia="仿宋" w:cs="仿宋"/>
              <w:color w:val="auto"/>
              <w:sz w:val="24"/>
              <w:szCs w:val="24"/>
              <w:lang w:val="en-US"/>
            </w:rPr>
            <w:t>与培养</w:t>
          </w:r>
          <w:r>
            <w:rPr>
              <w:rFonts w:hint="eastAsia" w:ascii="仿宋" w:hAnsi="仿宋" w:eastAsia="仿宋" w:cs="仿宋"/>
              <w:color w:val="auto"/>
              <w:sz w:val="24"/>
              <w:szCs w:val="24"/>
              <w:lang w:val="zh-CN"/>
            </w:rPr>
            <w:t>规格</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_Toc25766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ED8EED6">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_Toc9837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（一）培养目标</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_Toc9837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655AF766">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_Toc24504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（二）培养规格</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_Toc24504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B81B6DE">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_Toc7653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六、课程设置及要求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_Toc7653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6011595">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_Toc13155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）课程体系构建</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_Toc13155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40750C62">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_Toc6215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）公共基础课程</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_Toc6215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5</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32084AF">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_Toc31031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（三）</w:t>
          </w:r>
          <w:r>
            <w:rPr>
              <w:rFonts w:hint="eastAsia" w:ascii="仿宋" w:hAnsi="仿宋" w:eastAsia="仿宋" w:cs="仿宋"/>
              <w:color w:val="auto"/>
              <w:sz w:val="24"/>
              <w:szCs w:val="24"/>
              <w:lang w:val="en-US" w:eastAsia="zh-CN"/>
            </w:rPr>
            <w:t>专业课程</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_Toc31031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15</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064EB82">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_Toc26756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七、教学总体安排</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_Toc26756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19</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47A5982">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_Toc24947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（一）学分要求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_Toc24947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19</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AB3BC57">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_Toc27282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（二）课堂教学安排</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_Toc27282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19</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2BE6E153">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_Toc23078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（三）实习实训教学环节安排</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_Toc23078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22</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960441A">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_Toc30338 </w:instrText>
          </w:r>
          <w:r>
            <w:rPr>
              <w:rFonts w:hint="eastAsia" w:ascii="仿宋" w:hAnsi="仿宋" w:eastAsia="仿宋" w:cs="仿宋"/>
              <w:color w:val="auto"/>
              <w:sz w:val="24"/>
              <w:szCs w:val="24"/>
            </w:rPr>
            <w:fldChar w:fldCharType="separate"/>
          </w:r>
          <w:r>
            <w:rPr>
              <w:rFonts w:hint="eastAsia" w:ascii="仿宋" w:hAnsi="仿宋" w:eastAsia="仿宋" w:cs="仿宋"/>
              <w:color w:val="auto"/>
              <w:kern w:val="2"/>
              <w:sz w:val="24"/>
              <w:szCs w:val="24"/>
              <w:lang w:val="en-US" w:eastAsia="zh-CN" w:bidi="ar-SA"/>
            </w:rPr>
            <w:t>（四）学时安排统计</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_Toc30338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76D9F9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_Toc31827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rPr>
            <w:t>八、实施保障</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_Toc31827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B93585B">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_Toc17828 </w:instrText>
          </w:r>
          <w:r>
            <w:rPr>
              <w:rFonts w:hint="eastAsia" w:ascii="仿宋" w:hAnsi="仿宋" w:eastAsia="仿宋" w:cs="仿宋"/>
              <w:color w:val="auto"/>
              <w:sz w:val="24"/>
              <w:szCs w:val="24"/>
            </w:rPr>
            <w:fldChar w:fldCharType="separate"/>
          </w:r>
          <w:r>
            <w:rPr>
              <w:rFonts w:hint="eastAsia" w:ascii="仿宋" w:hAnsi="仿宋" w:eastAsia="仿宋" w:cs="仿宋"/>
              <w:bCs w:val="0"/>
              <w:color w:val="auto"/>
              <w:sz w:val="24"/>
              <w:szCs w:val="24"/>
            </w:rPr>
            <w:t>（一）师资队伍</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_Toc17828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23</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A1C3670">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_Toc22292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教学设施</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_Toc22292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24</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44C1C501">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_Toc8582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教学资源</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_Toc8582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25</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70AC4C59">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_Toc12574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（四）教学方法</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_Toc12574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26</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60CF2E84">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_Toc13312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（五）学习评价</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_Toc13312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26</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16792C4">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_Toc23308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（六）质量管理</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_Toc23308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26</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02E6FFE7">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_Toc18620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eastAsia="zh-CN"/>
            </w:rPr>
            <w:t>九、毕业要求</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_Toc18620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26</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50BEB43F">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_Toc16734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zh-CN" w:eastAsia="zh-CN"/>
            </w:rPr>
            <w:t>十、教学进程安排</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_Toc16734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27</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76D3B323">
          <w:pPr>
            <w:pStyle w:val="12"/>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_Toc5077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十一、人才培养方案审批</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_Toc5077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28</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A1A4E87">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_Toc8973 </w:instrText>
          </w:r>
          <w:r>
            <w:rPr>
              <w:rFonts w:hint="eastAsia" w:ascii="仿宋" w:hAnsi="仿宋" w:eastAsia="仿宋" w:cs="仿宋"/>
              <w:color w:val="auto"/>
              <w:sz w:val="24"/>
              <w:szCs w:val="24"/>
            </w:rPr>
            <w:fldChar w:fldCharType="separate"/>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en-US" w:bidi="zh-CN"/>
            </w:rPr>
            <w:t>一</w:t>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zh-CN" w:eastAsia="zh-CN" w:bidi="zh-CN"/>
            </w:rPr>
            <w:t>人才培养方案论证意见</w:t>
          </w:r>
          <w:r>
            <w:rPr>
              <w:rFonts w:hint="eastAsia" w:ascii="仿宋" w:hAnsi="仿宋" w:eastAsia="仿宋" w:cs="仿宋"/>
              <w:bCs/>
              <w:color w:val="auto"/>
              <w:kern w:val="0"/>
              <w:sz w:val="24"/>
              <w:szCs w:val="24"/>
              <w:lang w:val="en-US" w:eastAsia="zh-CN" w:bidi="zh-CN"/>
            </w:rPr>
            <w:t>表</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_Toc8973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28</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7D7140E">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_Toc28283 </w:instrText>
          </w:r>
          <w:r>
            <w:rPr>
              <w:rFonts w:hint="eastAsia" w:ascii="仿宋" w:hAnsi="仿宋" w:eastAsia="仿宋" w:cs="仿宋"/>
              <w:color w:val="auto"/>
              <w:sz w:val="24"/>
              <w:szCs w:val="24"/>
            </w:rPr>
            <w:fldChar w:fldCharType="separate"/>
          </w:r>
          <w:r>
            <w:rPr>
              <w:rFonts w:hint="eastAsia" w:ascii="仿宋" w:hAnsi="仿宋" w:eastAsia="仿宋" w:cs="仿宋"/>
              <w:bCs/>
              <w:color w:val="auto"/>
              <w:kern w:val="0"/>
              <w:sz w:val="24"/>
              <w:szCs w:val="24"/>
              <w:lang w:val="zh-CN" w:bidi="zh-CN"/>
            </w:rPr>
            <w:t>（</w:t>
          </w:r>
          <w:r>
            <w:rPr>
              <w:rFonts w:hint="eastAsia" w:ascii="仿宋" w:hAnsi="仿宋" w:eastAsia="仿宋" w:cs="仿宋"/>
              <w:bCs/>
              <w:color w:val="auto"/>
              <w:kern w:val="0"/>
              <w:sz w:val="24"/>
              <w:szCs w:val="24"/>
              <w:lang w:val="en-US" w:bidi="zh-CN"/>
            </w:rPr>
            <w:t>二</w:t>
          </w:r>
          <w:r>
            <w:rPr>
              <w:rFonts w:hint="eastAsia" w:ascii="仿宋" w:hAnsi="仿宋" w:eastAsia="仿宋" w:cs="仿宋"/>
              <w:bCs/>
              <w:color w:val="auto"/>
              <w:kern w:val="0"/>
              <w:sz w:val="24"/>
              <w:szCs w:val="24"/>
              <w:lang w:val="zh-CN" w:bidi="zh-CN"/>
            </w:rPr>
            <w:t>）人才培养方案审批</w:t>
          </w:r>
          <w:r>
            <w:rPr>
              <w:rFonts w:hint="eastAsia" w:ascii="仿宋" w:hAnsi="仿宋" w:eastAsia="仿宋" w:cs="仿宋"/>
              <w:bCs/>
              <w:color w:val="auto"/>
              <w:kern w:val="0"/>
              <w:sz w:val="24"/>
              <w:szCs w:val="24"/>
              <w:lang w:val="en-US" w:bidi="zh-CN"/>
            </w:rPr>
            <w:t>表</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_Toc28283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29</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129AFAAA">
          <w:pPr>
            <w:pStyle w:val="13"/>
            <w:keepNext w:val="0"/>
            <w:keepLines w:val="0"/>
            <w:pageBreakBefore w:val="0"/>
            <w:widowControl w:val="0"/>
            <w:tabs>
              <w:tab w:val="right" w:leader="dot" w:pos="9077"/>
            </w:tabs>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HYPERLINK \l _Toc14881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lang w:val="en-US" w:eastAsia="zh-CN"/>
            </w:rPr>
            <w:t>（三）变更审批表</w:t>
          </w:r>
          <w:r>
            <w:rPr>
              <w:rFonts w:hint="eastAsia" w:ascii="仿宋" w:hAnsi="仿宋" w:eastAsia="仿宋" w:cs="仿宋"/>
              <w:color w:val="auto"/>
              <w:sz w:val="24"/>
              <w:szCs w:val="24"/>
            </w:rPr>
            <w:tab/>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PAGEREF _Toc14881 \h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30</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fldChar w:fldCharType="end"/>
          </w:r>
        </w:p>
        <w:p w14:paraId="31B8D42B">
          <w:pPr>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fldChar w:fldCharType="end"/>
          </w:r>
        </w:p>
      </w:sdtContent>
    </w:sdt>
    <w:p w14:paraId="2F781BD3">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黑体" w:hAnsi="黑体" w:eastAsia="黑体" w:cs="黑体"/>
          <w:color w:val="auto"/>
          <w:sz w:val="32"/>
          <w:szCs w:val="32"/>
          <w:lang w:val="en-US"/>
        </w:rPr>
        <w:sectPr>
          <w:footerReference r:id="rId3" w:type="default"/>
          <w:pgSz w:w="11911" w:h="16838"/>
          <w:pgMar w:top="1417" w:right="1417" w:bottom="1417" w:left="1417" w:header="0" w:footer="992" w:gutter="0"/>
          <w:pgBorders>
            <w:top w:val="none" w:sz="0" w:space="0"/>
            <w:left w:val="none" w:sz="0" w:space="0"/>
            <w:bottom w:val="none" w:sz="0" w:space="0"/>
            <w:right w:val="none" w:sz="0" w:space="0"/>
          </w:pgBorders>
          <w:pgNumType w:fmt="decimal" w:start="1"/>
          <w:cols w:space="425" w:num="1"/>
          <w:docGrid w:linePitch="329" w:charSpace="0"/>
        </w:sectPr>
      </w:pPr>
      <w:bookmarkStart w:id="3" w:name="_Toc2251"/>
      <w:bookmarkStart w:id="4" w:name="_Toc3241"/>
      <w:bookmarkStart w:id="5" w:name="_Toc27598"/>
    </w:p>
    <w:p w14:paraId="57DE4B8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仿宋" w:hAnsi="仿宋" w:eastAsia="仿宋" w:cs="仿宋"/>
          <w:color w:val="auto"/>
          <w:sz w:val="24"/>
          <w:szCs w:val="24"/>
          <w:lang w:val="zh-CN"/>
        </w:rPr>
      </w:pPr>
      <w:r>
        <w:rPr>
          <w:rFonts w:hint="eastAsia" w:ascii="黑体" w:hAnsi="黑体" w:eastAsia="黑体" w:cs="黑体"/>
          <w:color w:val="auto"/>
          <w:sz w:val="32"/>
          <w:szCs w:val="32"/>
          <w:lang w:val="en-US" w:eastAsia="zh-CN"/>
        </w:rPr>
        <w:t>智能焊接技术</w:t>
      </w:r>
      <w:r>
        <w:rPr>
          <w:rFonts w:hint="eastAsia" w:ascii="黑体" w:hAnsi="黑体" w:eastAsia="黑体" w:cs="黑体"/>
          <w:color w:val="auto"/>
          <w:sz w:val="32"/>
          <w:szCs w:val="32"/>
          <w:lang w:val="zh-CN"/>
        </w:rPr>
        <w:t>专业人才培养方案</w:t>
      </w:r>
      <w:bookmarkEnd w:id="3"/>
      <w:bookmarkEnd w:id="4"/>
      <w:bookmarkEnd w:id="5"/>
    </w:p>
    <w:p w14:paraId="1818C9D9">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color w:val="auto"/>
        </w:rPr>
      </w:pPr>
      <w:bookmarkStart w:id="6" w:name="_Toc24773"/>
      <w:r>
        <w:rPr>
          <w:rFonts w:hint="eastAsia" w:ascii="仿宋" w:hAnsi="仿宋" w:eastAsia="仿宋" w:cs="仿宋"/>
          <w:color w:val="auto"/>
          <w:sz w:val="24"/>
          <w:szCs w:val="24"/>
          <w:lang w:val="zh-CN"/>
        </w:rPr>
        <w:t>一、专业名称及代码</w:t>
      </w:r>
      <w:bookmarkEnd w:id="6"/>
    </w:p>
    <w:p w14:paraId="657D63C0">
      <w:pPr>
        <w:autoSpaceDE w:val="0"/>
        <w:autoSpaceDN w:val="0"/>
        <w:adjustRightInd w:val="0"/>
        <w:snapToGrid w:val="0"/>
        <w:spacing w:line="360" w:lineRule="auto"/>
        <w:ind w:firstLine="480" w:firstLineChars="200"/>
        <w:rPr>
          <w:rFonts w:hint="eastAsia" w:ascii="仿宋" w:hAnsi="仿宋" w:eastAsia="仿宋" w:cs="仿宋"/>
          <w:color w:val="auto"/>
          <w:sz w:val="24"/>
        </w:rPr>
      </w:pPr>
      <w:bookmarkStart w:id="7" w:name="_Toc29334"/>
      <w:r>
        <w:rPr>
          <w:rFonts w:hint="eastAsia" w:ascii="仿宋" w:hAnsi="仿宋" w:eastAsia="仿宋" w:cs="仿宋"/>
          <w:color w:val="auto"/>
          <w:sz w:val="24"/>
          <w:lang w:eastAsia="zh-CN"/>
        </w:rPr>
        <w:t>智能焊接技术</w:t>
      </w:r>
      <w:r>
        <w:rPr>
          <w:rFonts w:hint="eastAsia" w:ascii="仿宋" w:hAnsi="仿宋" w:eastAsia="仿宋" w:cs="仿宋"/>
          <w:color w:val="auto"/>
          <w:sz w:val="24"/>
        </w:rPr>
        <w:t>（4601</w:t>
      </w:r>
      <w:r>
        <w:rPr>
          <w:rFonts w:hint="eastAsia" w:ascii="仿宋" w:hAnsi="仿宋" w:eastAsia="仿宋" w:cs="仿宋"/>
          <w:color w:val="auto"/>
          <w:sz w:val="24"/>
          <w:lang w:val="en-US" w:eastAsia="zh-CN"/>
        </w:rPr>
        <w:t>10</w:t>
      </w:r>
      <w:r>
        <w:rPr>
          <w:rFonts w:hint="eastAsia" w:ascii="仿宋" w:hAnsi="仿宋" w:eastAsia="仿宋" w:cs="仿宋"/>
          <w:color w:val="auto"/>
          <w:sz w:val="24"/>
        </w:rPr>
        <w:t>）</w:t>
      </w:r>
    </w:p>
    <w:p w14:paraId="073AE94E">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二、入学要求</w:t>
      </w:r>
      <w:bookmarkEnd w:id="7"/>
    </w:p>
    <w:p w14:paraId="437FD4C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普通高级中学毕业</w:t>
      </w:r>
    </w:p>
    <w:p w14:paraId="5858D322">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bookmarkStart w:id="8" w:name="_Toc21606"/>
      <w:r>
        <w:rPr>
          <w:rFonts w:hint="eastAsia" w:ascii="仿宋" w:hAnsi="仿宋" w:eastAsia="仿宋" w:cs="仿宋"/>
          <w:color w:val="auto"/>
          <w:sz w:val="24"/>
          <w:szCs w:val="24"/>
          <w:lang w:val="en-US" w:eastAsia="zh-CN"/>
        </w:rPr>
        <w:t>三、修业年限</w:t>
      </w:r>
      <w:bookmarkEnd w:id="8"/>
    </w:p>
    <w:p w14:paraId="3F34364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三年</w:t>
      </w:r>
    </w:p>
    <w:p w14:paraId="5BF92DA2">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zh-CN"/>
        </w:rPr>
      </w:pPr>
      <w:bookmarkStart w:id="9" w:name="_Toc25631"/>
      <w:r>
        <w:rPr>
          <w:rFonts w:hint="eastAsia" w:ascii="仿宋" w:hAnsi="仿宋" w:eastAsia="仿宋" w:cs="仿宋"/>
          <w:color w:val="auto"/>
          <w:sz w:val="24"/>
          <w:szCs w:val="24"/>
          <w:lang w:val="zh-CN"/>
        </w:rPr>
        <w:t>四、职业面向</w:t>
      </w:r>
      <w:bookmarkEnd w:id="9"/>
    </w:p>
    <w:tbl>
      <w:tblPr>
        <w:tblStyle w:val="1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3"/>
        <w:gridCol w:w="5166"/>
      </w:tblGrid>
      <w:tr w14:paraId="6BD4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09903F5C">
            <w:pPr>
              <w:keepNext w:val="0"/>
              <w:keepLines w:val="0"/>
              <w:suppressLineNumbers w:val="0"/>
              <w:autoSpaceDE w:val="0"/>
              <w:autoSpaceDN w:val="0"/>
              <w:spacing w:before="120" w:beforeLines="50" w:beforeAutospacing="0" w:after="120" w:afterLines="50" w:afterAutospacing="0" w:line="440" w:lineRule="exact"/>
              <w:ind w:left="0" w:right="0"/>
              <w:jc w:val="left"/>
              <w:rPr>
                <w:rFonts w:hint="eastAsia" w:ascii="仿宋" w:hAnsi="仿宋" w:eastAsia="仿宋" w:cs="仿宋"/>
                <w:color w:val="auto"/>
                <w:kern w:val="0"/>
                <w:sz w:val="24"/>
                <w:szCs w:val="24"/>
                <w:lang w:val="zh-CN" w:bidi="zh-CN"/>
              </w:rPr>
            </w:pPr>
            <w:r>
              <w:rPr>
                <w:rFonts w:hint="eastAsia" w:ascii="仿宋" w:hAnsi="仿宋" w:eastAsia="仿宋" w:cs="仿宋"/>
                <w:color w:val="auto"/>
                <w:sz w:val="24"/>
                <w:szCs w:val="24"/>
              </w:rPr>
              <w:t>所属专业大类（代码）</w:t>
            </w:r>
          </w:p>
        </w:tc>
        <w:tc>
          <w:tcPr>
            <w:tcW w:w="5166" w:type="dxa"/>
            <w:vAlign w:val="center"/>
          </w:tcPr>
          <w:p w14:paraId="1FB1ADE8">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kern w:val="0"/>
                <w:sz w:val="24"/>
                <w:szCs w:val="24"/>
                <w:lang w:val="zh-CN" w:bidi="zh-CN"/>
              </w:rPr>
            </w:pPr>
            <w:r>
              <w:rPr>
                <w:rFonts w:hint="eastAsia" w:ascii="仿宋" w:hAnsi="仿宋" w:eastAsia="仿宋" w:cs="仿宋"/>
                <w:color w:val="auto"/>
                <w:kern w:val="0"/>
                <w:sz w:val="24"/>
                <w:lang w:bidi="ar"/>
              </w:rPr>
              <w:t>装备制造大类（46）</w:t>
            </w:r>
          </w:p>
        </w:tc>
      </w:tr>
      <w:tr w14:paraId="5AB9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670AC739">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所属专业类（代码）</w:t>
            </w:r>
          </w:p>
        </w:tc>
        <w:tc>
          <w:tcPr>
            <w:tcW w:w="5166" w:type="dxa"/>
            <w:vAlign w:val="center"/>
          </w:tcPr>
          <w:p w14:paraId="38C5C3E5">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kern w:val="0"/>
                <w:sz w:val="24"/>
                <w:szCs w:val="24"/>
                <w:lang w:val="zh-CN" w:eastAsia="zh-CN" w:bidi="zh-CN"/>
              </w:rPr>
            </w:pPr>
            <w:r>
              <w:rPr>
                <w:rFonts w:hint="eastAsia" w:ascii="仿宋" w:hAnsi="仿宋" w:eastAsia="仿宋" w:cs="仿宋"/>
                <w:color w:val="auto"/>
                <w:kern w:val="0"/>
                <w:sz w:val="24"/>
                <w:lang w:bidi="ar"/>
              </w:rPr>
              <w:t>机械设计制造类（4601）</w:t>
            </w:r>
          </w:p>
        </w:tc>
      </w:tr>
      <w:tr w14:paraId="765F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333E1217">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对应行业（代码）</w:t>
            </w:r>
          </w:p>
        </w:tc>
        <w:tc>
          <w:tcPr>
            <w:tcW w:w="5166" w:type="dxa"/>
            <w:vAlign w:val="center"/>
          </w:tcPr>
          <w:p w14:paraId="3EC0E0B6">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lang w:bidi="ar"/>
              </w:rPr>
              <w:t>金属制品业（</w:t>
            </w:r>
            <w:r>
              <w:rPr>
                <w:rFonts w:hint="default" w:ascii="仿宋" w:hAnsi="仿宋" w:eastAsia="仿宋" w:cs="仿宋"/>
                <w:color w:val="auto"/>
                <w:kern w:val="0"/>
                <w:sz w:val="24"/>
                <w:lang w:bidi="ar"/>
              </w:rPr>
              <w:t>33</w:t>
            </w:r>
            <w:r>
              <w:rPr>
                <w:rFonts w:hint="eastAsia" w:ascii="仿宋" w:hAnsi="仿宋" w:eastAsia="仿宋" w:cs="仿宋"/>
                <w:color w:val="auto"/>
                <w:kern w:val="0"/>
                <w:sz w:val="24"/>
                <w:lang w:bidi="ar"/>
              </w:rPr>
              <w:t>）、通用设备制造业（34）、专用设备制造业（35）</w:t>
            </w:r>
          </w:p>
        </w:tc>
      </w:tr>
      <w:tr w14:paraId="61E8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26247AC3">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主要职业类别（代码）</w:t>
            </w:r>
          </w:p>
        </w:tc>
        <w:tc>
          <w:tcPr>
            <w:tcW w:w="5166" w:type="dxa"/>
            <w:vAlign w:val="top"/>
          </w:tcPr>
          <w:p w14:paraId="5F888EAF">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焊接工程技术人员（</w:t>
            </w:r>
            <w:r>
              <w:rPr>
                <w:rFonts w:hint="default" w:ascii="仿宋" w:hAnsi="仿宋" w:eastAsia="仿宋" w:cs="仿宋"/>
                <w:color w:val="auto"/>
                <w:kern w:val="0"/>
                <w:sz w:val="24"/>
                <w:lang w:bidi="ar"/>
              </w:rPr>
              <w:t>2-02-07-09</w:t>
            </w:r>
            <w:r>
              <w:rPr>
                <w:rFonts w:hint="eastAsia" w:ascii="仿宋" w:hAnsi="仿宋" w:eastAsia="仿宋" w:cs="仿宋"/>
                <w:color w:val="auto"/>
                <w:kern w:val="0"/>
                <w:sz w:val="24"/>
                <w:lang w:bidi="ar"/>
              </w:rPr>
              <w:t>）</w:t>
            </w:r>
          </w:p>
          <w:p w14:paraId="66AFEC4C">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lang w:bidi="ar"/>
              </w:rPr>
              <w:t>焊工（</w:t>
            </w:r>
            <w:r>
              <w:rPr>
                <w:rFonts w:hint="default" w:ascii="仿宋" w:hAnsi="仿宋" w:eastAsia="仿宋" w:cs="仿宋"/>
                <w:color w:val="auto"/>
                <w:kern w:val="0"/>
                <w:sz w:val="24"/>
                <w:lang w:bidi="ar"/>
              </w:rPr>
              <w:t>6-18-02-04</w:t>
            </w:r>
            <w:r>
              <w:rPr>
                <w:rFonts w:hint="eastAsia" w:ascii="仿宋" w:hAnsi="仿宋" w:eastAsia="仿宋" w:cs="仿宋"/>
                <w:color w:val="auto"/>
                <w:kern w:val="0"/>
                <w:sz w:val="24"/>
                <w:lang w:bidi="ar"/>
              </w:rPr>
              <w:t>）</w:t>
            </w:r>
          </w:p>
        </w:tc>
      </w:tr>
      <w:tr w14:paraId="0B15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0DD7E782">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主要岗位群或技术领域举例</w:t>
            </w:r>
          </w:p>
        </w:tc>
        <w:tc>
          <w:tcPr>
            <w:tcW w:w="5166" w:type="dxa"/>
            <w:vAlign w:val="top"/>
          </w:tcPr>
          <w:p w14:paraId="3AF85BA6">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lang w:bidi="ar"/>
              </w:rPr>
              <w:t>焊接工艺编制与实施、自动化和智能化焊接设备操作、手工焊接操作、焊接机器人编程与操作、焊接质量控制、焊接生产管理</w:t>
            </w:r>
          </w:p>
        </w:tc>
      </w:tr>
      <w:tr w14:paraId="429B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3" w:type="dxa"/>
            <w:vAlign w:val="center"/>
          </w:tcPr>
          <w:p w14:paraId="6D41C677">
            <w:pPr>
              <w:keepNext w:val="0"/>
              <w:keepLines w:val="0"/>
              <w:suppressLineNumbers w:val="0"/>
              <w:spacing w:before="0" w:beforeAutospacing="0" w:after="0" w:afterAutospacing="0" w:line="253"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职业资格证书或职业技能等级证书或行业企业证书举例</w:t>
            </w:r>
          </w:p>
        </w:tc>
        <w:tc>
          <w:tcPr>
            <w:tcW w:w="5166" w:type="dxa"/>
            <w:vAlign w:val="top"/>
          </w:tcPr>
          <w:p w14:paraId="6B79F7DF">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 xml:space="preserve">焊工、焊接机器人编程与维护、特殊焊接技术、 </w:t>
            </w:r>
          </w:p>
          <w:p w14:paraId="6AD289A6">
            <w:pPr>
              <w:keepNext w:val="0"/>
              <w:keepLines w:val="0"/>
              <w:widowControl/>
              <w:suppressLineNumbers w:val="0"/>
              <w:adjustRightInd w:val="0"/>
              <w:snapToGrid w:val="0"/>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lang w:bidi="ar"/>
              </w:rPr>
              <w:t>轨道交通装备焊接</w:t>
            </w:r>
          </w:p>
        </w:tc>
      </w:tr>
    </w:tbl>
    <w:p w14:paraId="0529F6A5">
      <w:pPr>
        <w:pStyle w:val="2"/>
        <w:keepNext w:val="0"/>
        <w:keepLines w:val="0"/>
        <w:pageBreakBefore w:val="0"/>
        <w:widowControl w:val="0"/>
        <w:kinsoku/>
        <w:wordWrap/>
        <w:overflowPunct/>
        <w:topLinePunct w:val="0"/>
        <w:autoSpaceDE/>
        <w:autoSpaceDN/>
        <w:bidi w:val="0"/>
        <w:adjustRightInd w:val="0"/>
        <w:snapToGrid w:val="0"/>
        <w:spacing w:before="166" w:beforeLines="50" w:beforeAutospacing="0" w:afterAutospacing="0" w:line="360" w:lineRule="auto"/>
        <w:ind w:firstLine="482" w:firstLineChars="200"/>
        <w:jc w:val="both"/>
        <w:textAlignment w:val="auto"/>
        <w:rPr>
          <w:rFonts w:hint="eastAsia" w:ascii="仿宋" w:hAnsi="仿宋" w:eastAsia="仿宋" w:cs="仿宋"/>
          <w:color w:val="auto"/>
          <w:sz w:val="24"/>
          <w:szCs w:val="24"/>
          <w:lang w:val="zh-CN"/>
        </w:rPr>
      </w:pPr>
      <w:bookmarkStart w:id="10" w:name="_Toc25766"/>
      <w:r>
        <w:rPr>
          <w:rFonts w:hint="eastAsia" w:ascii="仿宋" w:hAnsi="仿宋" w:eastAsia="仿宋" w:cs="仿宋"/>
          <w:color w:val="auto"/>
          <w:sz w:val="24"/>
          <w:szCs w:val="24"/>
          <w:lang w:val="zh-CN"/>
        </w:rPr>
        <w:t>五、培养目标</w:t>
      </w:r>
      <w:r>
        <w:rPr>
          <w:rFonts w:hint="eastAsia" w:ascii="仿宋" w:hAnsi="仿宋" w:eastAsia="仿宋" w:cs="仿宋"/>
          <w:color w:val="auto"/>
          <w:sz w:val="24"/>
          <w:szCs w:val="24"/>
          <w:lang w:val="en-US"/>
        </w:rPr>
        <w:t>与培养</w:t>
      </w:r>
      <w:r>
        <w:rPr>
          <w:rFonts w:hint="eastAsia" w:ascii="仿宋" w:hAnsi="仿宋" w:eastAsia="仿宋" w:cs="仿宋"/>
          <w:color w:val="auto"/>
          <w:sz w:val="24"/>
          <w:szCs w:val="24"/>
          <w:lang w:val="zh-CN"/>
        </w:rPr>
        <w:t>规格</w:t>
      </w:r>
      <w:bookmarkEnd w:id="10"/>
    </w:p>
    <w:p w14:paraId="20251FBC">
      <w:pPr>
        <w:pStyle w:val="3"/>
        <w:keepNext/>
        <w:keepLines/>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textAlignment w:val="auto"/>
        <w:rPr>
          <w:rFonts w:hint="eastAsia" w:ascii="仿宋" w:hAnsi="仿宋" w:eastAsia="仿宋" w:cs="仿宋"/>
          <w:color w:val="auto"/>
          <w:sz w:val="24"/>
          <w:szCs w:val="24"/>
        </w:rPr>
      </w:pPr>
      <w:bookmarkStart w:id="11" w:name="_Toc9837"/>
      <w:r>
        <w:rPr>
          <w:rFonts w:hint="eastAsia" w:ascii="仿宋" w:hAnsi="仿宋" w:eastAsia="仿宋" w:cs="仿宋"/>
          <w:color w:val="auto"/>
          <w:sz w:val="24"/>
          <w:szCs w:val="24"/>
        </w:rPr>
        <w:t>（一）培养目标</w:t>
      </w:r>
      <w:bookmarkEnd w:id="11"/>
    </w:p>
    <w:p w14:paraId="6D74ECA4">
      <w:pPr>
        <w:pStyle w:val="5"/>
        <w:keepNext w:val="0"/>
        <w:keepLines w:val="0"/>
        <w:pageBreakBefore w:val="0"/>
        <w:widowControl w:val="0"/>
        <w:kinsoku/>
        <w:wordWrap/>
        <w:overflowPunct/>
        <w:topLinePunct w:val="0"/>
        <w:autoSpaceDE/>
        <w:autoSpaceDN/>
        <w:bidi w:val="0"/>
        <w:adjustRightInd w:val="0"/>
        <w:snapToGrid w:val="0"/>
        <w:spacing w:line="360" w:lineRule="auto"/>
        <w:ind w:left="0" w:right="0" w:firstLine="508" w:firstLineChars="200"/>
        <w:jc w:val="both"/>
        <w:textAlignment w:val="auto"/>
        <w:rPr>
          <w:color w:val="auto"/>
        </w:rPr>
      </w:pPr>
      <w:r>
        <w:rPr>
          <w:rFonts w:hint="eastAsia" w:ascii="仿宋" w:hAnsi="仿宋" w:eastAsia="仿宋" w:cs="仿宋"/>
          <w:color w:val="auto"/>
          <w:spacing w:val="7"/>
          <w:kern w:val="2"/>
          <w:sz w:val="24"/>
          <w:szCs w:val="24"/>
          <w:lang w:val="en-US" w:eastAsia="zh-CN" w:bidi="ar-SA"/>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金属制品业、通用设备制造业和专用设备制造业的焊接工艺编制与实施、自动化和智能化焊接设备操作、手工焊接操作、焊接机器人编程与操作、焊接质量控制、焊接生产管理等岗位（群），能够从事焊接工艺编制与实施、焊机和自动化及智能化焊接设备操作、焊接机器人编程与操作、焊接生产管理与质量控制等工作的高技能人才。</w:t>
      </w:r>
    </w:p>
    <w:p w14:paraId="7FD8CDC7">
      <w:pPr>
        <w:pStyle w:val="3"/>
        <w:keepNext/>
        <w:keepLines/>
        <w:pageBreakBefore w:val="0"/>
        <w:widowControl w:val="0"/>
        <w:kinsoku/>
        <w:wordWrap/>
        <w:overflowPunct/>
        <w:topLinePunct w:val="0"/>
        <w:autoSpaceDE/>
        <w:autoSpaceDN/>
        <w:bidi w:val="0"/>
        <w:adjustRightInd w:val="0"/>
        <w:snapToGrid w:val="0"/>
        <w:spacing w:before="0" w:after="0" w:line="360" w:lineRule="auto"/>
        <w:ind w:firstLine="482" w:firstLineChars="200"/>
        <w:textAlignment w:val="auto"/>
        <w:rPr>
          <w:rFonts w:hint="eastAsia" w:ascii="仿宋" w:hAnsi="仿宋" w:eastAsia="仿宋" w:cs="仿宋"/>
          <w:color w:val="auto"/>
          <w:sz w:val="24"/>
          <w:szCs w:val="24"/>
        </w:rPr>
      </w:pPr>
      <w:bookmarkStart w:id="12" w:name="_Toc24504"/>
      <w:r>
        <w:rPr>
          <w:rFonts w:hint="eastAsia" w:ascii="仿宋" w:hAnsi="仿宋" w:eastAsia="仿宋" w:cs="仿宋"/>
          <w:color w:val="auto"/>
          <w:sz w:val="24"/>
          <w:szCs w:val="24"/>
        </w:rPr>
        <w:t>（二）培养规格</w:t>
      </w:r>
      <w:bookmarkEnd w:id="12"/>
    </w:p>
    <w:p w14:paraId="230A78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本专业毕业生应在素质、知识和能力方面达到以下要求。</w:t>
      </w:r>
    </w:p>
    <w:p w14:paraId="74BA23A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1.素质目标</w:t>
      </w:r>
    </w:p>
    <w:p w14:paraId="4007F8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（1）坚定拥护中国共产党领导和我国社会主义制度，在习近平新时代中国特色社会主义思想指引下，践行社会主义核心价值观，具有深厚的爱国情感和中华民族自豪感；</w:t>
      </w:r>
    </w:p>
    <w:p w14:paraId="586D49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（2）崇尚宪法、遵法守纪、崇德向善、诚实守信、尊重生命、热爱劳动，履行道德准则和行为规范，具有社会责任感和社会参与意识；</w:t>
      </w:r>
    </w:p>
    <w:p w14:paraId="43F194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（3）具有质量意识、环保意识、安全意识、信息素养、工匠精神、创新思维；</w:t>
      </w:r>
    </w:p>
    <w:p w14:paraId="6DCD8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（4）勇于奋斗、乐观向上，具有自我管理能力、职业生涯规划的意识，有较强的集体意识和团队合作精神；</w:t>
      </w:r>
    </w:p>
    <w:p w14:paraId="6D1390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（5）具有健康的体魄、心理和健全的人格，掌握基本运动知识和一两项运动技能，养成良好的健身与卫生习惯，良好的行为习惯；</w:t>
      </w:r>
    </w:p>
    <w:p w14:paraId="523D54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（6）具有一定的审美和人文素养，能够形成一两项艺术特长；</w:t>
      </w:r>
    </w:p>
    <w:p w14:paraId="3B34D0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具备</w:t>
      </w:r>
      <w:r>
        <w:rPr>
          <w:rFonts w:hint="eastAsia" w:ascii="仿宋" w:hAnsi="仿宋" w:eastAsia="仿宋" w:cs="仿宋"/>
          <w:color w:val="auto"/>
          <w:sz w:val="24"/>
          <w:szCs w:val="24"/>
        </w:rPr>
        <w:t>数字化素养</w:t>
      </w:r>
      <w:r>
        <w:rPr>
          <w:rFonts w:hint="eastAsia" w:ascii="仿宋" w:hAnsi="仿宋" w:eastAsia="仿宋" w:cs="仿宋"/>
          <w:color w:val="auto"/>
          <w:sz w:val="24"/>
          <w:szCs w:val="24"/>
          <w:lang w:val="en-US" w:eastAsia="zh-CN"/>
        </w:rPr>
        <w:t>要求</w:t>
      </w:r>
      <w:r>
        <w:rPr>
          <w:rFonts w:hint="eastAsia" w:ascii="仿宋" w:hAnsi="仿宋" w:eastAsia="仿宋" w:cs="仿宋"/>
          <w:color w:val="auto"/>
          <w:sz w:val="24"/>
          <w:szCs w:val="24"/>
        </w:rPr>
        <w:t>。</w:t>
      </w:r>
    </w:p>
    <w:p w14:paraId="7F12F9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2.知识目标</w:t>
      </w:r>
    </w:p>
    <w:p w14:paraId="3B131E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（1）掌握必备的思想政治理论、科学文化基础知识和中华优秀传统文化知识；</w:t>
      </w:r>
    </w:p>
    <w:p w14:paraId="76C128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（2）熟悉与本专业相关的法律法规以及环境保护、安全消防、文明生产等相关知识；</w:t>
      </w:r>
    </w:p>
    <w:p w14:paraId="6E9E1F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（3）掌握支撑本专业学习和可持续发展必备的语文、数学、外语（英语等）、信息技术等文化基础知识；</w:t>
      </w:r>
    </w:p>
    <w:p w14:paraId="1F5427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（4）掌握机械制图、机械设计基础、工程材料与热处理、材料成型与控制基础、电工电子技术、智能制造基础等方面的专业基础理论知识；</w:t>
      </w:r>
    </w:p>
    <w:p w14:paraId="519C91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（5）掌握焊接方法及设备使用的技术技能，金属材料焊接的技术技能;</w:t>
      </w:r>
    </w:p>
    <w:p w14:paraId="3D1419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（6）掌握焊接自动化技术及应用和智能焊接技术等技术技能;</w:t>
      </w:r>
    </w:p>
    <w:p w14:paraId="0463C1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（7）掌握焊接缺陷分析和防止等技术技能，焊接结构制造工艺及实施的技术技能;</w:t>
      </w:r>
    </w:p>
    <w:p w14:paraId="29DB98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（8）掌握焊接生产管理相关知识，信息技术基础知识</w:t>
      </w:r>
    </w:p>
    <w:p w14:paraId="41EFDA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（9）掌握身体运动的基本知识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基本训练方法和</w:t>
      </w:r>
      <w:r>
        <w:rPr>
          <w:rFonts w:hint="eastAsia" w:ascii="仿宋" w:hAnsi="仿宋" w:eastAsia="仿宋" w:cs="仿宋"/>
          <w:color w:val="auto"/>
          <w:sz w:val="24"/>
          <w:szCs w:val="24"/>
        </w:rPr>
        <w:t>至少 1 项体育运动技能，达到国家大学生体质健康测试合格标准，养成良好的运动习惯、卫生习惯和行为习惯；具备一定的心理调适能力；</w:t>
      </w:r>
    </w:p>
    <w:p w14:paraId="1E4904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（10）掌握必备的美育知识，具有一定的文化修养、审美能力，形成至少 1 项艺术特长或爱好；</w:t>
      </w:r>
    </w:p>
    <w:p w14:paraId="65FD99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3.能力目标</w:t>
      </w:r>
    </w:p>
    <w:p w14:paraId="4B6122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（1）具有探究学习、终身学习、分析问题和解决问题的能力；</w:t>
      </w:r>
    </w:p>
    <w:p w14:paraId="458147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（2）具有良好的语言、文字表达能力和沟通能力；</w:t>
      </w:r>
    </w:p>
    <w:p w14:paraId="10C4B9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（3）具有本专业必需的信息技术应用和维护能力；</w:t>
      </w:r>
    </w:p>
    <w:p w14:paraId="5CB0F8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（4）具有良好的人文素养与科学素养，具备职业生涯规划能力；</w:t>
      </w:r>
    </w:p>
    <w:p w14:paraId="1D7EDA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（5）具有较强的集体意识和团队合作意识，学习 1 门外语并结合本专业加以运用；</w:t>
      </w:r>
    </w:p>
    <w:p w14:paraId="3A3871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（6）具有操作、使用和保养常用焊机，操作常用焊机焊接金属构件的能力；</w:t>
      </w:r>
    </w:p>
    <w:p w14:paraId="3D49C9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（7）具有合理选择焊接方法、焊接材料、焊接参数和焊件预处理及后处理工艺措施，以及焊接工艺评定的能力；</w:t>
      </w:r>
    </w:p>
    <w:p w14:paraId="0FE18C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（8）具有安装和调试智能焊接工作站、机器人焊接编程、机器人焊接工艺性分析、操作典型自动化和智能化焊接设备焊接金属构件的实践能力；</w:t>
      </w:r>
    </w:p>
    <w:p w14:paraId="10D6E2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（9）具有检查焊缝外观质量、分析和解决焊接质量问题的能力；</w:t>
      </w:r>
    </w:p>
    <w:p w14:paraId="3DF4D7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（10）具有识读焊接结构装配图和焊接节点图、合理选择和使用焊接辅助设备，编制和实施备料、成型、装配及焊接工艺等的能力；</w:t>
      </w:r>
    </w:p>
    <w:p w14:paraId="4F2851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（11）具有监控、管理焊接工艺过程和产品质量，组织实施焊接生产活动的能力；</w:t>
      </w:r>
    </w:p>
    <w:p w14:paraId="234ACD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（12）具有适应本行业数字化和智能化发展需求的数字技能；</w:t>
      </w:r>
    </w:p>
    <w:p w14:paraId="49BBE2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（13）具有探究学习、终身学习和可持续发展的能力，具有整合知识和综合运用知识分析问题和解决问题的能力；</w:t>
      </w:r>
    </w:p>
    <w:p w14:paraId="29B5A4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（14）能够应用目前做常用的AI技术，进行人机交互式学习。</w:t>
      </w:r>
    </w:p>
    <w:p w14:paraId="41087738">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jc w:val="both"/>
        <w:textAlignment w:val="auto"/>
        <w:rPr>
          <w:rFonts w:hint="eastAsia" w:ascii="仿宋" w:hAnsi="仿宋" w:eastAsia="仿宋" w:cs="仿宋"/>
          <w:color w:val="auto"/>
          <w:sz w:val="24"/>
          <w:szCs w:val="24"/>
          <w:lang w:val="en-US" w:eastAsia="zh-CN"/>
        </w:rPr>
      </w:pPr>
      <w:bookmarkStart w:id="13" w:name="_Toc7653"/>
      <w:r>
        <w:rPr>
          <w:rFonts w:hint="eastAsia" w:ascii="仿宋" w:hAnsi="仿宋" w:eastAsia="仿宋" w:cs="仿宋"/>
          <w:color w:val="auto"/>
          <w:sz w:val="24"/>
          <w:szCs w:val="24"/>
          <w:lang w:val="en-US" w:eastAsia="zh-CN"/>
        </w:rPr>
        <w:t>六、课程设置及要求</w:t>
      </w:r>
      <w:bookmarkEnd w:id="13"/>
    </w:p>
    <w:p w14:paraId="4C10C38C">
      <w:pPr>
        <w:pStyle w:val="3"/>
        <w:keepNext/>
        <w:keepLines/>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jc w:val="both"/>
        <w:textAlignment w:val="auto"/>
        <w:rPr>
          <w:rFonts w:hint="eastAsia" w:ascii="仿宋" w:hAnsi="仿宋" w:eastAsia="仿宋" w:cs="仿宋"/>
          <w:color w:val="auto"/>
          <w:sz w:val="24"/>
          <w:szCs w:val="24"/>
        </w:rPr>
      </w:pPr>
      <w:bookmarkStart w:id="14" w:name="_Toc13155"/>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）课程体系构建</w:t>
      </w:r>
      <w:bookmarkEnd w:id="14"/>
      <w:r>
        <w:rPr>
          <w:rFonts w:hint="eastAsia" w:ascii="仿宋" w:hAnsi="仿宋" w:eastAsia="仿宋" w:cs="仿宋"/>
          <w:color w:val="auto"/>
          <w:sz w:val="24"/>
          <w:szCs w:val="24"/>
        </w:rPr>
        <w:t xml:space="preserve"> </w:t>
      </w:r>
    </w:p>
    <w:p w14:paraId="45889E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color w:val="auto"/>
        </w:rPr>
      </w:pPr>
      <w:r>
        <w:rPr>
          <w:rFonts w:hint="eastAsia" w:ascii="仿宋" w:hAnsi="仿宋" w:eastAsia="仿宋" w:cs="仿宋"/>
          <w:color w:val="auto"/>
          <w:sz w:val="24"/>
          <w:szCs w:val="24"/>
        </w:rPr>
        <w:t>基于校企合作制定的《</w:t>
      </w:r>
      <w:r>
        <w:rPr>
          <w:rFonts w:hint="eastAsia" w:ascii="仿宋" w:hAnsi="仿宋" w:eastAsia="仿宋" w:cs="仿宋"/>
          <w:color w:val="auto"/>
          <w:sz w:val="24"/>
          <w:szCs w:val="24"/>
          <w:lang w:eastAsia="zh-CN"/>
        </w:rPr>
        <w:t>智能焊接技术</w:t>
      </w:r>
      <w:r>
        <w:rPr>
          <w:rFonts w:hint="eastAsia" w:ascii="仿宋" w:hAnsi="仿宋" w:eastAsia="仿宋" w:cs="仿宋"/>
          <w:color w:val="auto"/>
          <w:sz w:val="24"/>
          <w:szCs w:val="24"/>
        </w:rPr>
        <w:t>岗位职业标准》所界定的实际工作任务和工作内容，以及装备制造业对</w:t>
      </w:r>
      <w:r>
        <w:rPr>
          <w:rFonts w:hint="eastAsia" w:ascii="仿宋" w:hAnsi="仿宋" w:eastAsia="仿宋" w:cs="仿宋"/>
          <w:color w:val="auto"/>
          <w:sz w:val="24"/>
          <w:szCs w:val="24"/>
          <w:lang w:eastAsia="zh-CN"/>
        </w:rPr>
        <w:t>智能焊接技术</w:t>
      </w:r>
      <w:r>
        <w:rPr>
          <w:rFonts w:hint="eastAsia" w:ascii="仿宋" w:hAnsi="仿宋" w:eastAsia="仿宋" w:cs="仿宋"/>
          <w:color w:val="auto"/>
          <w:sz w:val="24"/>
          <w:szCs w:val="24"/>
        </w:rPr>
        <w:t>高素质技术技能人才综合能力的需要，结合高职教育规律，构建</w:t>
      </w:r>
      <w:r>
        <w:rPr>
          <w:rFonts w:hint="eastAsia" w:ascii="仿宋" w:hAnsi="仿宋" w:eastAsia="仿宋" w:cs="仿宋"/>
          <w:color w:val="auto"/>
          <w:sz w:val="24"/>
          <w:szCs w:val="24"/>
          <w:lang w:eastAsia="zh-CN"/>
        </w:rPr>
        <w:t>“公共基础课程+专业</w:t>
      </w:r>
      <w:r>
        <w:rPr>
          <w:rFonts w:hint="eastAsia" w:ascii="仿宋" w:hAnsi="仿宋" w:eastAsia="仿宋" w:cs="仿宋"/>
          <w:color w:val="auto"/>
          <w:sz w:val="24"/>
          <w:szCs w:val="24"/>
          <w:lang w:val="en-US" w:eastAsia="zh-CN"/>
        </w:rPr>
        <w:t>基础</w:t>
      </w:r>
      <w:r>
        <w:rPr>
          <w:rFonts w:hint="eastAsia" w:ascii="仿宋" w:hAnsi="仿宋" w:eastAsia="仿宋" w:cs="仿宋"/>
          <w:color w:val="auto"/>
          <w:sz w:val="24"/>
          <w:szCs w:val="24"/>
          <w:lang w:eastAsia="zh-CN"/>
        </w:rPr>
        <w:t>课程+专业</w:t>
      </w:r>
      <w:r>
        <w:rPr>
          <w:rFonts w:hint="eastAsia" w:ascii="仿宋" w:hAnsi="仿宋" w:eastAsia="仿宋" w:cs="仿宋"/>
          <w:color w:val="auto"/>
          <w:sz w:val="24"/>
          <w:szCs w:val="24"/>
          <w:lang w:val="en-US" w:eastAsia="zh-CN"/>
        </w:rPr>
        <w:t>核心</w:t>
      </w:r>
      <w:r>
        <w:rPr>
          <w:rFonts w:hint="eastAsia" w:ascii="仿宋" w:hAnsi="仿宋" w:eastAsia="仿宋" w:cs="仿宋"/>
          <w:color w:val="auto"/>
          <w:sz w:val="24"/>
          <w:szCs w:val="24"/>
          <w:lang w:eastAsia="zh-CN"/>
        </w:rPr>
        <w:t>课程+</w:t>
      </w:r>
      <w:r>
        <w:rPr>
          <w:rFonts w:hint="eastAsia" w:ascii="仿宋" w:hAnsi="仿宋" w:eastAsia="仿宋" w:cs="仿宋"/>
          <w:color w:val="auto"/>
          <w:sz w:val="24"/>
          <w:szCs w:val="24"/>
          <w:lang w:val="en-US" w:eastAsia="zh-CN"/>
        </w:rPr>
        <w:t>专业</w:t>
      </w:r>
      <w:r>
        <w:rPr>
          <w:rFonts w:hint="eastAsia" w:ascii="仿宋" w:hAnsi="仿宋" w:eastAsia="仿宋" w:cs="仿宋"/>
          <w:color w:val="auto"/>
          <w:sz w:val="24"/>
          <w:szCs w:val="24"/>
          <w:lang w:eastAsia="zh-CN"/>
        </w:rPr>
        <w:t>拓展课程</w:t>
      </w:r>
      <w:r>
        <w:rPr>
          <w:rFonts w:hint="eastAsia" w:ascii="仿宋" w:hAnsi="仿宋" w:eastAsia="仿宋" w:cs="仿宋"/>
          <w:color w:val="auto"/>
          <w:sz w:val="24"/>
          <w:szCs w:val="24"/>
          <w:lang w:val="en-US" w:eastAsia="zh-CN"/>
        </w:rPr>
        <w:t>+实习实训课程</w:t>
      </w:r>
      <w:r>
        <w:rPr>
          <w:rFonts w:hint="eastAsia" w:ascii="仿宋" w:hAnsi="仿宋" w:eastAsia="仿宋" w:cs="仿宋"/>
          <w:color w:val="auto"/>
          <w:sz w:val="24"/>
          <w:szCs w:val="24"/>
          <w:lang w:eastAsia="zh-CN"/>
        </w:rPr>
        <w:t>”的课程体系。智能焊接技术</w:t>
      </w:r>
      <w:r>
        <w:rPr>
          <w:rFonts w:hint="eastAsia" w:ascii="仿宋" w:hAnsi="仿宋" w:eastAsia="仿宋" w:cs="仿宋"/>
          <w:color w:val="auto"/>
          <w:sz w:val="24"/>
          <w:szCs w:val="24"/>
        </w:rPr>
        <w:t>专业课程体系（图1）。</w:t>
      </w:r>
    </w:p>
    <w:p w14:paraId="06234D13">
      <w:pPr>
        <w:widowControl/>
        <w:jc w:val="center"/>
        <w:rPr>
          <w:rFonts w:ascii="宋体" w:hAnsi="宋体" w:eastAsia="宋体" w:cs="宋体"/>
          <w:color w:val="auto"/>
          <w:kern w:val="0"/>
          <w:sz w:val="24"/>
        </w:rPr>
      </w:pPr>
    </w:p>
    <w:p w14:paraId="1EC7A54D">
      <w:pPr>
        <w:widowControl/>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drawing>
          <wp:inline distT="0" distB="0" distL="114300" distR="114300">
            <wp:extent cx="4418330" cy="2945130"/>
            <wp:effectExtent l="0" t="0" r="1270" b="1270"/>
            <wp:docPr id="5" name="图片 5" descr="焊接课程体系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焊接课程体系架构图"/>
                    <pic:cNvPicPr>
                      <a:picLocks noChangeAspect="1"/>
                    </pic:cNvPicPr>
                  </pic:nvPicPr>
                  <pic:blipFill>
                    <a:blip r:embed="rId6"/>
                    <a:stretch>
                      <a:fillRect/>
                    </a:stretch>
                  </pic:blipFill>
                  <pic:spPr>
                    <a:xfrm>
                      <a:off x="0" y="0"/>
                      <a:ext cx="4418330" cy="2945130"/>
                    </a:xfrm>
                    <a:prstGeom prst="rect">
                      <a:avLst/>
                    </a:prstGeom>
                  </pic:spPr>
                </pic:pic>
              </a:graphicData>
            </a:graphic>
          </wp:inline>
        </w:drawing>
      </w:r>
    </w:p>
    <w:p w14:paraId="6F95B3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黑体" w:hAnsi="黑体" w:eastAsia="黑体" w:cs="华文仿宋"/>
          <w:color w:val="auto"/>
          <w:sz w:val="24"/>
          <w:lang w:val="en-US" w:eastAsia="zh-CN"/>
        </w:rPr>
      </w:pPr>
      <w:r>
        <w:rPr>
          <w:rFonts w:hint="eastAsia" w:ascii="黑体" w:hAnsi="黑体" w:eastAsia="黑体" w:cs="华文仿宋"/>
          <w:color w:val="auto"/>
          <w:sz w:val="24"/>
        </w:rPr>
        <w:t>图</w:t>
      </w:r>
      <w:r>
        <w:rPr>
          <w:rFonts w:hint="eastAsia" w:ascii="黑体" w:hAnsi="黑体" w:eastAsia="黑体" w:cs="华文仿宋"/>
          <w:color w:val="auto"/>
          <w:sz w:val="24"/>
          <w:lang w:val="en-US" w:eastAsia="zh-CN"/>
        </w:rPr>
        <w:t>1</w:t>
      </w:r>
      <w:r>
        <w:rPr>
          <w:rFonts w:hint="eastAsia" w:ascii="黑体" w:hAnsi="黑体" w:eastAsia="黑体" w:cs="华文仿宋"/>
          <w:color w:val="auto"/>
          <w:sz w:val="24"/>
        </w:rPr>
        <w:t xml:space="preserve"> </w:t>
      </w:r>
      <w:r>
        <w:rPr>
          <w:rFonts w:hint="eastAsia" w:ascii="黑体" w:hAnsi="黑体" w:eastAsia="黑体" w:cs="华文仿宋"/>
          <w:color w:val="auto"/>
          <w:sz w:val="24"/>
          <w:lang w:val="en-US" w:eastAsia="zh-CN"/>
        </w:rPr>
        <w:t>智能焊接技术专业课程体系</w:t>
      </w:r>
      <w:bookmarkStart w:id="68" w:name="_GoBack"/>
      <w:bookmarkEnd w:id="68"/>
    </w:p>
    <w:p w14:paraId="548CD3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黑体" w:hAnsi="黑体" w:eastAsia="黑体" w:cs="华文仿宋"/>
          <w:color w:val="auto"/>
          <w:sz w:val="24"/>
          <w:lang w:val="en-US" w:eastAsia="zh-CN"/>
        </w:rPr>
      </w:pPr>
    </w:p>
    <w:p w14:paraId="6BB839B3">
      <w:pPr>
        <w:autoSpaceDE w:val="0"/>
        <w:autoSpaceDN w:val="0"/>
        <w:spacing w:line="440" w:lineRule="exact"/>
        <w:ind w:firstLine="560" w:firstLineChars="200"/>
        <w:jc w:val="left"/>
        <w:rPr>
          <w:rFonts w:ascii="华文仿宋" w:hAnsi="华文仿宋" w:eastAsia="华文仿宋" w:cs="华文仿宋"/>
          <w:color w:val="auto"/>
          <w:sz w:val="28"/>
          <w:szCs w:val="28"/>
        </w:rPr>
      </w:pPr>
      <w:r>
        <w:rPr>
          <w:rFonts w:hint="eastAsia" w:ascii="华文仿宋" w:hAnsi="华文仿宋" w:eastAsia="华文仿宋" w:cs="华文仿宋"/>
          <w:color w:val="auto"/>
          <w:sz w:val="28"/>
          <w:szCs w:val="28"/>
          <w:lang w:val="en-US" w:eastAsia="zh-CN"/>
        </w:rPr>
        <w:t>按照《高等职业教育智能焊接技术专业教学标准）》，课程设置主要包括公共基础课程、专业课程。具体课程介绍如下：</w:t>
      </w:r>
    </w:p>
    <w:p w14:paraId="1E1276A8">
      <w:pPr>
        <w:pStyle w:val="5"/>
        <w:rPr>
          <w:color w:val="auto"/>
        </w:rPr>
      </w:pPr>
    </w:p>
    <w:p w14:paraId="4964F963">
      <w:pPr>
        <w:autoSpaceDE w:val="0"/>
        <w:autoSpaceDN w:val="0"/>
        <w:spacing w:line="440" w:lineRule="exact"/>
        <w:ind w:firstLine="560" w:firstLineChars="200"/>
        <w:jc w:val="left"/>
        <w:rPr>
          <w:rFonts w:ascii="华文仿宋" w:hAnsi="华文仿宋" w:eastAsia="华文仿宋" w:cs="华文仿宋"/>
          <w:color w:val="auto"/>
          <w:sz w:val="28"/>
          <w:szCs w:val="28"/>
        </w:rPr>
        <w:sectPr>
          <w:footerReference r:id="rId4" w:type="default"/>
          <w:pgSz w:w="11911" w:h="16838"/>
          <w:pgMar w:top="1417" w:right="1417" w:bottom="1417" w:left="1417" w:header="0" w:footer="992" w:gutter="0"/>
          <w:pgBorders>
            <w:top w:val="none" w:sz="0" w:space="0"/>
            <w:left w:val="none" w:sz="0" w:space="0"/>
            <w:bottom w:val="none" w:sz="0" w:space="0"/>
            <w:right w:val="none" w:sz="0" w:space="0"/>
          </w:pgBorders>
          <w:pgNumType w:fmt="decimal" w:start="1"/>
          <w:cols w:space="425" w:num="1"/>
          <w:docGrid w:linePitch="329" w:charSpace="0"/>
        </w:sectPr>
      </w:pPr>
    </w:p>
    <w:p w14:paraId="25D1A2DD">
      <w:pPr>
        <w:pStyle w:val="3"/>
        <w:keepNext/>
        <w:keepLines/>
        <w:pageBreakBefore w:val="0"/>
        <w:widowControl w:val="0"/>
        <w:kinsoku/>
        <w:wordWrap/>
        <w:overflowPunct/>
        <w:topLinePunct w:val="0"/>
        <w:autoSpaceDE/>
        <w:autoSpaceDN/>
        <w:bidi w:val="0"/>
        <w:adjustRightInd w:val="0"/>
        <w:snapToGrid w:val="0"/>
        <w:spacing w:before="0" w:after="0" w:line="360" w:lineRule="auto"/>
        <w:ind w:firstLine="482" w:firstLineChars="200"/>
        <w:textAlignment w:val="auto"/>
        <w:rPr>
          <w:rFonts w:hint="eastAsia" w:ascii="方正仿宋_GB2312" w:hAnsi="方正仿宋_GB2312" w:eastAsia="方正仿宋_GB2312" w:cs="方正仿宋_GB2312"/>
          <w:color w:val="auto"/>
          <w:sz w:val="24"/>
          <w:szCs w:val="24"/>
        </w:rPr>
      </w:pPr>
      <w:bookmarkStart w:id="15" w:name="_Toc6215"/>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val="en-US" w:eastAsia="zh-CN"/>
        </w:rPr>
        <w:t>二</w:t>
      </w:r>
      <w:r>
        <w:rPr>
          <w:rFonts w:hint="eastAsia" w:ascii="方正仿宋_GB2312" w:hAnsi="方正仿宋_GB2312" w:eastAsia="方正仿宋_GB2312" w:cs="方正仿宋_GB2312"/>
          <w:color w:val="auto"/>
          <w:sz w:val="24"/>
          <w:szCs w:val="24"/>
        </w:rPr>
        <w:t>）公共基础课程</w:t>
      </w:r>
      <w:bookmarkEnd w:id="15"/>
    </w:p>
    <w:tbl>
      <w:tblPr>
        <w:tblStyle w:val="16"/>
        <w:tblW w:w="14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7"/>
        <w:gridCol w:w="532"/>
        <w:gridCol w:w="546"/>
        <w:gridCol w:w="941"/>
        <w:gridCol w:w="1095"/>
        <w:gridCol w:w="495"/>
        <w:gridCol w:w="510"/>
        <w:gridCol w:w="600"/>
        <w:gridCol w:w="525"/>
        <w:gridCol w:w="4410"/>
        <w:gridCol w:w="4281"/>
      </w:tblGrid>
      <w:tr w14:paraId="37468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D9CB0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bookmarkStart w:id="16" w:name="_Hlk198893129"/>
            <w:r>
              <w:rPr>
                <w:rFonts w:hint="eastAsia" w:ascii="仿宋" w:hAnsi="仿宋" w:eastAsia="仿宋" w:cs="仿宋"/>
                <w:b/>
                <w:bCs/>
                <w:color w:val="auto"/>
                <w:kern w:val="2"/>
                <w:sz w:val="18"/>
                <w:szCs w:val="18"/>
                <w:lang w:val="zh-CN"/>
              </w:rPr>
              <w:t>序号</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86D6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课程性质</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3A2E9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课程类别</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814D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课程名称</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A2B89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w:t>
            </w:r>
            <w:r>
              <w:rPr>
                <w:rFonts w:hint="eastAsia" w:ascii="仿宋" w:hAnsi="仿宋" w:eastAsia="仿宋" w:cs="仿宋"/>
                <w:b/>
                <w:bCs/>
                <w:color w:val="auto"/>
                <w:kern w:val="2"/>
                <w:sz w:val="18"/>
                <w:szCs w:val="18"/>
              </w:rPr>
              <w:t>编号</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BA6F8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学分</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1BF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总</w:t>
            </w:r>
          </w:p>
          <w:p w14:paraId="307B73B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学时</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1A20F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理论</w:t>
            </w:r>
          </w:p>
          <w:p w14:paraId="320DD9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学时</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6D4F0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实践</w:t>
            </w:r>
          </w:p>
          <w:p w14:paraId="02AA56A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学时</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FFB0D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课程目标</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9F245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zh-CN"/>
              </w:rPr>
            </w:pPr>
            <w:r>
              <w:rPr>
                <w:rFonts w:hint="eastAsia" w:ascii="仿宋" w:hAnsi="仿宋" w:eastAsia="仿宋" w:cs="仿宋"/>
                <w:b/>
                <w:bCs/>
                <w:color w:val="auto"/>
                <w:kern w:val="2"/>
                <w:sz w:val="18"/>
                <w:szCs w:val="18"/>
                <w:lang w:val="zh-CN"/>
              </w:rPr>
              <w:t>主要教学内容与要求</w:t>
            </w:r>
          </w:p>
        </w:tc>
      </w:tr>
      <w:tr w14:paraId="0A466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6"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A108AB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1</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D946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F5493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8CDB33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思想道德与法治一</w:t>
            </w:r>
          </w:p>
          <w:p w14:paraId="01EA9B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67E57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B849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677E4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C5CD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17825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81BA647">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系统掌握马克思主义人生观、价值观等基本理论；熟知社会公德、职业道德、家庭美德的核心内容及新时代道德建设要求，理解公民基本权利与义务、常用法律法规基础知识。</w:t>
            </w:r>
          </w:p>
          <w:p w14:paraId="3E03726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能够运用科学理论分析社会现象，明辨是非；能够规范自身行为，践行道德准则与法律规范；能够具备德法素质适应职业发展与社会建设需求。</w:t>
            </w:r>
          </w:p>
          <w:p w14:paraId="435E4C04">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培养学生确立正确的世界观、人生观、价值观，坚定理想信念，厚植爱国情怀，弘扬劳动精神，恪守职业道德，具备健全人格与法治素养和社会责任担当。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B431463">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b w:val="0"/>
                <w:bCs w:val="0"/>
                <w:color w:val="auto"/>
                <w:kern w:val="2"/>
                <w:sz w:val="18"/>
                <w:szCs w:val="18"/>
                <w:highlight w:val="none"/>
                <w:lang w:val="en-US" w:eastAsia="zh-CN"/>
              </w:rPr>
              <w:t>主要讲授人生观、理想信念、中国精神、社会主义核心价</w:t>
            </w:r>
            <w:r>
              <w:rPr>
                <w:rFonts w:hint="eastAsia" w:ascii="仿宋" w:hAnsi="仿宋" w:eastAsia="仿宋" w:cs="仿宋"/>
                <w:color w:val="auto"/>
                <w:kern w:val="2"/>
                <w:sz w:val="18"/>
                <w:szCs w:val="18"/>
                <w:highlight w:val="none"/>
                <w:lang w:val="en-US" w:eastAsia="zh-CN"/>
              </w:rPr>
              <w:t>值观、道德传承与实践、职业道德、法治思想与体系、宪法及与职业相关的法律法规等。实践课程中，引导学生参与志愿服务、社会调查，在实践中内化知识、提升素养。</w:t>
            </w:r>
          </w:p>
          <w:p w14:paraId="7935709A">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b w:val="0"/>
                <w:bCs w:val="0"/>
                <w:color w:val="auto"/>
                <w:kern w:val="2"/>
                <w:sz w:val="18"/>
                <w:szCs w:val="18"/>
                <w:highlight w:val="none"/>
                <w:lang w:val="en-US" w:eastAsia="zh-CN"/>
              </w:rPr>
              <w:t>围绕</w:t>
            </w:r>
            <w:r>
              <w:rPr>
                <w:rFonts w:hint="eastAsia" w:ascii="仿宋" w:hAnsi="仿宋" w:eastAsia="仿宋" w:cs="仿宋"/>
                <w:color w:val="auto"/>
                <w:kern w:val="2"/>
                <w:sz w:val="18"/>
                <w:szCs w:val="18"/>
                <w:highlight w:val="none"/>
                <w:lang w:val="en-US" w:eastAsia="zh-CN"/>
              </w:rPr>
              <w:t>培养担当民族复兴大任时代新人的任务，强调理论联系实际。采用案例教学、情境模拟、专题研讨等多元化方法，突出学生主体性。考核应结合过程性评价与终结性评价，综合考查学生的知识掌握、能力提升和思想行为表现。</w:t>
            </w:r>
          </w:p>
        </w:tc>
      </w:tr>
      <w:bookmarkEnd w:id="16"/>
      <w:tr w14:paraId="77F43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BB225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3BAF74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091EAF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103FE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思想道德与法治二</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116783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0201A01002S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2CE7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lang w:val="en-US" w:eastAsia="zh-CN"/>
              </w:rPr>
              <w:t>1.5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2493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779F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20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1C74A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8E38791">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系统掌握马克思主义人生观、价值观等基本理论；熟知社会公德、职业道德、家庭美德的核心内容及新时代道德建设要求，理解公民基本权利与义务、常用法律法规基础知识。</w:t>
            </w:r>
          </w:p>
          <w:p w14:paraId="36EB30BC">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能够运用科学理论分析社会现象，明辨是非；能够规范自身行为，践行道德准则与法律规范；能够具备德法素质适应职业发展与社会建设需求。</w:t>
            </w:r>
          </w:p>
          <w:p w14:paraId="2B72B8F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培养学生确立正确的世界观、人生观、价值观，坚定理想信念，厚植爱国情怀，弘扬劳动精神，恪守职业道德，具备健全人格与法治素养和社会责任担当。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C01D5E2">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b w:val="0"/>
                <w:bCs w:val="0"/>
                <w:color w:val="auto"/>
                <w:kern w:val="2"/>
                <w:sz w:val="18"/>
                <w:szCs w:val="18"/>
                <w:highlight w:val="none"/>
                <w:lang w:val="en-US" w:eastAsia="zh-CN"/>
              </w:rPr>
              <w:t>主要讲授人生观、理想信念、中国精神、社会主义核心价</w:t>
            </w:r>
            <w:r>
              <w:rPr>
                <w:rFonts w:hint="eastAsia" w:ascii="仿宋" w:hAnsi="仿宋" w:eastAsia="仿宋" w:cs="仿宋"/>
                <w:color w:val="auto"/>
                <w:kern w:val="2"/>
                <w:sz w:val="18"/>
                <w:szCs w:val="18"/>
                <w:highlight w:val="none"/>
                <w:lang w:val="en-US" w:eastAsia="zh-CN"/>
              </w:rPr>
              <w:t>值观、道德传承与实践、职业道德、法治思想与体系、宪法及与职业相关的法律法规等。实践课程中，引导学生参与志愿服务、社会调查，在实践中内化知识、提升素养。</w:t>
            </w:r>
          </w:p>
          <w:p w14:paraId="300DB473">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b w:val="0"/>
                <w:bCs w:val="0"/>
                <w:color w:val="auto"/>
                <w:kern w:val="2"/>
                <w:sz w:val="18"/>
                <w:szCs w:val="18"/>
                <w:highlight w:val="none"/>
                <w:lang w:val="en-US" w:eastAsia="zh-CN"/>
              </w:rPr>
              <w:t>围绕</w:t>
            </w:r>
            <w:r>
              <w:rPr>
                <w:rFonts w:hint="eastAsia" w:ascii="仿宋" w:hAnsi="仿宋" w:eastAsia="仿宋" w:cs="仿宋"/>
                <w:color w:val="auto"/>
                <w:kern w:val="2"/>
                <w:sz w:val="18"/>
                <w:szCs w:val="18"/>
                <w:highlight w:val="none"/>
                <w:lang w:val="en-US" w:eastAsia="zh-CN"/>
              </w:rPr>
              <w:t>培养担当民族复兴大任时代新人的任务，强调理论联系实际。采用案例教学、情境模拟、专题研讨等多元化方法，突出学生主体性。考核应结合过程性评价与终结性评价，综合考查学生的知识掌握、能力提升和思想行为表现。</w:t>
            </w:r>
          </w:p>
        </w:tc>
      </w:tr>
      <w:tr w14:paraId="70A61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913B6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3</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201C27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95C2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3223F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毛泽东思想</w:t>
            </w:r>
            <w:r>
              <w:rPr>
                <w:rFonts w:hint="eastAsia" w:ascii="仿宋" w:hAnsi="仿宋" w:eastAsia="仿宋" w:cs="仿宋"/>
                <w:color w:val="auto"/>
                <w:sz w:val="18"/>
                <w:szCs w:val="18"/>
                <w:highlight w:val="none"/>
                <w:lang w:val="en-US" w:eastAsia="zh-CN"/>
              </w:rPr>
              <w:t>和</w:t>
            </w:r>
            <w:r>
              <w:rPr>
                <w:rFonts w:hint="eastAsia" w:ascii="仿宋" w:hAnsi="仿宋" w:eastAsia="仿宋" w:cs="仿宋"/>
                <w:color w:val="auto"/>
                <w:sz w:val="18"/>
                <w:szCs w:val="18"/>
                <w:highlight w:val="none"/>
              </w:rPr>
              <w:t>中国特色社会主义理论体系概论</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A3BD5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0202A01001S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6BF4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785B05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8B3CA0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28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244D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0C94D36">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color w:val="auto"/>
                <w:kern w:val="2"/>
                <w:sz w:val="18"/>
                <w:szCs w:val="18"/>
                <w:lang w:val="en-US" w:eastAsia="zh-CN"/>
              </w:rPr>
              <w:t>深刻认识马克思主义中国化时代化理论成果的时代意义、理论意义、世界意义；系统把握马克思主义中国化时代化理论成果的科学内涵、理论体系、思想精髓、精神实质、实践要求。</w:t>
            </w:r>
          </w:p>
          <w:p w14:paraId="26EF1E1C">
            <w:pPr>
              <w:keepNext w:val="0"/>
              <w:keepLines w:val="0"/>
              <w:widowControl w:val="0"/>
              <w:suppressLineNumbers w:val="0"/>
              <w:autoSpaceDE w:val="0"/>
              <w:autoSpaceDN/>
              <w:adjustRightInd w:val="0"/>
              <w:snapToGrid w:val="0"/>
              <w:spacing w:before="0" w:beforeAutospacing="0" w:after="0" w:afterAutospacing="0"/>
              <w:ind w:left="0" w:leftChars="0" w:right="0" w:rightChars="0"/>
              <w:jc w:val="left"/>
              <w:rPr>
                <w:rFonts w:hint="eastAsia" w:ascii="仿宋" w:hAnsi="仿宋" w:eastAsia="仿宋" w:cs="仿宋"/>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color w:val="auto"/>
                <w:kern w:val="2"/>
                <w:sz w:val="18"/>
                <w:szCs w:val="18"/>
                <w:lang w:val="en-US" w:eastAsia="zh-CN"/>
              </w:rPr>
              <w:t>学习把握理论背后的思想，思想之中的战略，以及战略之中蕴含的智慧，不断提高大学生运用马克思主义的立场、观点、方法分析问题和解决问题的能力。</w:t>
            </w:r>
          </w:p>
          <w:p w14:paraId="39E32ABD">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本课程重在引导学生系统掌握马克思主义中国化理论成果，培养运用马克思主义立场观点方法分析和解决问题的素质，增强学生的使命担当。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7D1B9FF">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default" w:ascii="仿宋" w:hAnsi="仿宋" w:eastAsia="仿宋" w:cs="仿宋"/>
                <w:color w:val="auto"/>
                <w:kern w:val="2"/>
                <w:sz w:val="18"/>
                <w:szCs w:val="18"/>
                <w:lang w:val="en-US"/>
              </w:rPr>
            </w:pPr>
            <w:r>
              <w:rPr>
                <w:rFonts w:hint="eastAsia" w:ascii="仿宋" w:hAnsi="仿宋" w:eastAsia="仿宋" w:cs="仿宋"/>
                <w:b/>
                <w:bCs/>
                <w:color w:val="auto"/>
                <w:kern w:val="2"/>
                <w:sz w:val="18"/>
                <w:szCs w:val="18"/>
                <w:lang w:val="en-US" w:eastAsia="zh-CN"/>
              </w:rPr>
              <w:t>1.主要教学内容：</w:t>
            </w:r>
            <w:r>
              <w:rPr>
                <w:rFonts w:hint="eastAsia" w:ascii="仿宋" w:hAnsi="仿宋" w:eastAsia="仿宋" w:cs="仿宋"/>
                <w:color w:val="auto"/>
                <w:kern w:val="2"/>
                <w:sz w:val="18"/>
                <w:szCs w:val="18"/>
                <w:lang w:val="en-US" w:eastAsia="zh-CN"/>
              </w:rPr>
              <w:t>主要讲授中国共产党把马克思主义基本原理同中国具体实际相结合产生的马克思主义中国化时代化的两大理论成果，引导学生深刻理解中国共产党为什么能、马克思主义为什么行、中国特色社会主义为什么好。实践课程中，依托本校VR实践基地或本地红色基地参观学习，在实践中深化对理论的领悟。</w:t>
            </w:r>
          </w:p>
          <w:p w14:paraId="598AE2D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 w:bidi="ar-SA"/>
                <w:woUserID w:val="1"/>
              </w:rPr>
            </w:pPr>
            <w:r>
              <w:rPr>
                <w:rFonts w:hint="eastAsia" w:ascii="仿宋" w:hAnsi="仿宋" w:eastAsia="仿宋" w:cs="仿宋"/>
                <w:b/>
                <w:bCs/>
                <w:color w:val="auto"/>
                <w:kern w:val="2"/>
                <w:sz w:val="18"/>
                <w:szCs w:val="18"/>
                <w:lang w:val="en-US" w:eastAsia="zh-CN"/>
              </w:rPr>
              <w:t>2.教学要求：</w:t>
            </w:r>
            <w:r>
              <w:rPr>
                <w:rFonts w:hint="eastAsia" w:ascii="仿宋" w:hAnsi="仿宋" w:eastAsia="仿宋" w:cs="仿宋"/>
                <w:color w:val="auto"/>
                <w:kern w:val="2"/>
                <w:sz w:val="18"/>
                <w:szCs w:val="18"/>
                <w:lang w:val="en-US" w:eastAsia="zh-CN"/>
              </w:rPr>
              <w:t>围绕学生专业核心素养和能力提升，靶向教学目标，全面拓展和丰富学生的理论知识和素养，培养学生自主学习、运用科学方法和理论联系实际的意识及能力，实现知行统一，学以致用。</w:t>
            </w:r>
          </w:p>
        </w:tc>
      </w:tr>
      <w:tr w14:paraId="238BF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E38422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D5625D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A828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7255E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习近平新时代中国特色社会主义思想概论</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6107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0202A01002S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B103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180" w:firstLineChars="10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3</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35B8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4</w:t>
            </w:r>
            <w:r>
              <w:rPr>
                <w:rFonts w:hint="eastAsia" w:ascii="仿宋" w:hAnsi="仿宋" w:eastAsia="仿宋" w:cs="仿宋"/>
                <w:color w:val="auto"/>
                <w:kern w:val="2"/>
                <w:sz w:val="18"/>
                <w:szCs w:val="18"/>
                <w:highlight w:val="none"/>
                <w:lang w:val="en-US"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F262E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24CE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B42A82">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1.知识目标：</w:t>
            </w:r>
            <w:r>
              <w:rPr>
                <w:rFonts w:hint="eastAsia" w:ascii="仿宋" w:hAnsi="仿宋" w:eastAsia="仿宋" w:cs="仿宋"/>
                <w:color w:val="auto"/>
                <w:kern w:val="2"/>
                <w:sz w:val="18"/>
                <w:szCs w:val="18"/>
                <w:highlight w:val="none"/>
                <w:lang w:val="en-US" w:eastAsia="zh-CN"/>
              </w:rPr>
              <w:t>掌握习近平新时代中国特色社会主义思想的丰富内涵、核心要义、精神实质。把握习近平新时代中国特色社会主义思想贯穿的马克思主义立场观点方法。</w:t>
            </w:r>
          </w:p>
          <w:p w14:paraId="53057AF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2.能力目标：</w:t>
            </w:r>
            <w:r>
              <w:rPr>
                <w:rFonts w:hint="eastAsia" w:ascii="仿宋" w:hAnsi="仿宋" w:eastAsia="仿宋" w:cs="仿宋"/>
                <w:color w:val="auto"/>
                <w:kern w:val="2"/>
                <w:sz w:val="18"/>
                <w:szCs w:val="18"/>
                <w:highlight w:val="none"/>
                <w:lang w:val="en-US" w:eastAsia="zh-CN"/>
              </w:rPr>
              <w:t>运用习近平新时代中国特色社会主义思想，对我国经济、政治、文化、社会、生态等社会现实问题进行分析、判断的能力。</w:t>
            </w:r>
          </w:p>
          <w:p w14:paraId="6C1E3447">
            <w:pPr>
              <w:keepNext w:val="0"/>
              <w:keepLines w:val="0"/>
              <w:widowControl w:val="0"/>
              <w:suppressLineNumbers w:val="0"/>
              <w:autoSpaceDE w:val="0"/>
              <w:autoSpaceDN/>
              <w:adjustRightInd w:val="0"/>
              <w:snapToGrid w:val="0"/>
              <w:spacing w:before="0" w:beforeAutospacing="0" w:after="0" w:afterAutospacing="0"/>
              <w:ind w:left="0" w:leftChars="0" w:right="0" w:right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highlight w:val="none"/>
                <w:lang w:val="en-US" w:eastAsia="zh-CN"/>
              </w:rPr>
              <w:t>：</w:t>
            </w:r>
            <w:r>
              <w:rPr>
                <w:rFonts w:hint="eastAsia" w:ascii="仿宋" w:hAnsi="仿宋" w:eastAsia="仿宋" w:cs="仿宋"/>
                <w:color w:val="auto"/>
                <w:kern w:val="2"/>
                <w:sz w:val="18"/>
                <w:szCs w:val="18"/>
                <w:highlight w:val="none"/>
                <w:lang w:val="en-US" w:eastAsia="zh-CN"/>
              </w:rPr>
              <w:t>增强政治意识、大局意识、核心意识、看齐意识，坚定中国特色社会主义道路自信、理论自信、制度自信、文化自信，做到坚决维护习近平总书记党中央的核心、全党的核心地位，坚决维护党中央权威和集中统一领导。</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2CF93AA">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习近平新时代中国特色社会主义思想的时代背景、核心要义、精神实质、丰富内涵、重大意义、历史地位和实践要求。实践课程中，依托本校VR实践基地、总书记的足迹或乡村振兴相关调研，理解新发展理念的实践意义，让学生更直观感受教学内容的现实应用。</w:t>
            </w:r>
          </w:p>
          <w:p w14:paraId="53455546">
            <w:pPr>
              <w:keepNext w:val="0"/>
              <w:keepLines w:val="0"/>
              <w:widowControl w:val="0"/>
              <w:suppressLineNumbers w:val="0"/>
              <w:autoSpaceDE w:val="0"/>
              <w:autoSpaceDN/>
              <w:adjustRightInd w:val="0"/>
              <w:snapToGrid w:val="0"/>
              <w:spacing w:before="0" w:beforeAutospacing="0" w:after="0" w:afterAutospacing="0"/>
              <w:ind w:left="0" w:leftChars="0" w:right="0"/>
              <w:jc w:val="left"/>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以新时代为支撑，以国家方针政策解读为脉络，把道理讲深讲透讲活。增强对马克思主义的信仰、对中国特色社会主义的信念、对实现中华民族伟大复兴中国梦的信心、对以习近平同志为核心的党中央的信赖。</w:t>
            </w:r>
          </w:p>
          <w:p w14:paraId="4A487BED">
            <w:pPr>
              <w:pStyle w:val="14"/>
              <w:keepNext w:val="0"/>
              <w:keepLines w:val="0"/>
              <w:widowControl w:val="0"/>
              <w:suppressLineNumbers w:val="0"/>
              <w:spacing w:before="4" w:beforeAutospacing="0" w:after="0" w:afterAutospacing="0"/>
              <w:ind w:left="228" w:leftChars="0" w:right="0" w:rightChars="0"/>
              <w:jc w:val="both"/>
              <w:rPr>
                <w:rFonts w:hint="eastAsia" w:ascii="仿宋" w:hAnsi="仿宋" w:eastAsia="仿宋" w:cs="仿宋"/>
                <w:color w:val="auto"/>
                <w:kern w:val="2"/>
                <w:sz w:val="18"/>
                <w:szCs w:val="18"/>
                <w:highlight w:val="none"/>
                <w:lang w:val="zh-CN" w:eastAsia="zh-CN" w:bidi="zh-CN"/>
              </w:rPr>
            </w:pPr>
          </w:p>
        </w:tc>
      </w:tr>
      <w:tr w14:paraId="5E041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706B26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21C135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3B5C0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60E56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形势与政策一</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127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0201A01003C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9EF2DA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9B851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BDC49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C14CE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98E7AF6">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7956E27A">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rPr>
              <w:t>分析形势与政策的内在逻辑，能够正确分析时事热点问题。</w:t>
            </w:r>
          </w:p>
          <w:p w14:paraId="6948CA58">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 xml:space="preserve">3.素质目标: </w:t>
            </w:r>
            <w:r>
              <w:rPr>
                <w:rFonts w:hint="eastAsia" w:ascii="仿宋" w:hAnsi="仿宋" w:eastAsia="仿宋" w:cs="仿宋"/>
                <w:b w:val="0"/>
                <w:bCs w:val="0"/>
                <w:color w:val="auto"/>
                <w:kern w:val="2"/>
                <w:sz w:val="18"/>
                <w:szCs w:val="18"/>
                <w:lang w:val="en-US" w:eastAsia="zh-CN"/>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E9C3E4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0A60E1C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33307714">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60019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EB95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F238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EA056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9E9BB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形势与政策二</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71DDC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0201A01004C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FC476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89F0F7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75FC1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7ACB6A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6950A68">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20C41597">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6F5F05F9">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b w:val="0"/>
                <w:bCs w:val="0"/>
                <w:color w:val="auto"/>
                <w:kern w:val="2"/>
                <w:sz w:val="18"/>
                <w:szCs w:val="18"/>
                <w:lang w:val="zh-CN" w:eastAsia="zh-CN" w:bidi="ar-SA"/>
                <w:woUserID w:val="1"/>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95D35E4">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w:t>
            </w:r>
            <w:r>
              <w:rPr>
                <w:rFonts w:hint="eastAsia" w:ascii="仿宋" w:hAnsi="仿宋" w:eastAsia="仿宋" w:cs="仿宋"/>
                <w:b w:val="0"/>
                <w:bCs w:val="0"/>
                <w:color w:val="auto"/>
                <w:kern w:val="2"/>
                <w:sz w:val="18"/>
                <w:szCs w:val="18"/>
                <w:lang w:val="en-US" w:eastAsia="zh-CN"/>
                <w:woUserID w:val="1"/>
              </w:rPr>
              <w:t>难点问题，实现理论武装与现实认知的有机结合。</w:t>
            </w:r>
          </w:p>
          <w:p w14:paraId="6A0C85B1">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65842496">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19EA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146E28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7</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6BA984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AD648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2C26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形势与政策三</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BBF2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0201A01005C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2C9D98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26997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6A70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8C459C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71BD8F1">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1082286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219E7F1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3BF46A0">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1164537D">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tc>
      </w:tr>
      <w:tr w14:paraId="4ED00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189DF5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8</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7A9B0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6AF8E9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53666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形势与政策四</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71C2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0201A01006C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CDFC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B71ED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E1887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CD3E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456E04">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1.知识目标:</w:t>
            </w:r>
            <w:r>
              <w:rPr>
                <w:rFonts w:hint="eastAsia" w:ascii="仿宋" w:hAnsi="仿宋" w:eastAsia="仿宋" w:cs="仿宋"/>
                <w:b w:val="0"/>
                <w:bCs w:val="0"/>
                <w:color w:val="auto"/>
                <w:kern w:val="2"/>
                <w:sz w:val="18"/>
                <w:szCs w:val="18"/>
                <w:lang w:val="en-US" w:eastAsia="zh-CN"/>
                <w:woUserID w:val="1"/>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0DF2C9BE">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woUserID w:val="1"/>
              </w:rPr>
            </w:pPr>
            <w:r>
              <w:rPr>
                <w:rFonts w:hint="eastAsia" w:ascii="仿宋" w:hAnsi="仿宋" w:eastAsia="仿宋" w:cs="仿宋"/>
                <w:b/>
                <w:bCs/>
                <w:color w:val="auto"/>
                <w:kern w:val="2"/>
                <w:sz w:val="18"/>
                <w:szCs w:val="18"/>
                <w:lang w:val="en-US" w:eastAsia="zh-CN"/>
                <w:woUserID w:val="1"/>
              </w:rPr>
              <w:t>2.能力目标:</w:t>
            </w:r>
            <w:r>
              <w:rPr>
                <w:rFonts w:hint="eastAsia" w:ascii="仿宋" w:hAnsi="仿宋" w:eastAsia="仿宋" w:cs="仿宋"/>
                <w:b w:val="0"/>
                <w:bCs w:val="0"/>
                <w:color w:val="auto"/>
                <w:kern w:val="2"/>
                <w:sz w:val="18"/>
                <w:szCs w:val="18"/>
                <w:lang w:val="en-US" w:eastAsia="zh-CN"/>
                <w:woUserID w:val="1"/>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woUserID w:val="1"/>
              </w:rPr>
              <w:t>分析形势与政策的内在逻辑，能够正确分析时事热点问题。</w:t>
            </w:r>
          </w:p>
          <w:p w14:paraId="461DD137">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bCs/>
                <w:color w:val="auto"/>
                <w:kern w:val="2"/>
                <w:sz w:val="18"/>
                <w:szCs w:val="18"/>
                <w:lang w:val="en-US" w:eastAsia="zh-CN"/>
                <w:woUserID w:val="1"/>
              </w:rPr>
              <w:t xml:space="preserve">: </w:t>
            </w:r>
            <w:r>
              <w:rPr>
                <w:rFonts w:hint="eastAsia" w:ascii="仿宋" w:hAnsi="仿宋" w:eastAsia="仿宋" w:cs="仿宋"/>
                <w:b w:val="0"/>
                <w:bCs w:val="0"/>
                <w:color w:val="auto"/>
                <w:kern w:val="2"/>
                <w:sz w:val="18"/>
                <w:szCs w:val="18"/>
                <w:lang w:val="en-US" w:eastAsia="zh-CN"/>
                <w:woUserID w:val="1"/>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7906046">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4C3D2F68">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7B560565">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51AD7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E2EE68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9</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C463D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421393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00182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108" w:leftChars="0" w:right="0" w:rightChars="0"/>
              <w:jc w:val="both"/>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sz w:val="18"/>
                <w:szCs w:val="18"/>
                <w:highlight w:val="none"/>
              </w:rPr>
              <w:t>形势与政策五</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5872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0201A01007C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D437CD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rPr>
              <w:t>0.</w:t>
            </w:r>
            <w:r>
              <w:rPr>
                <w:rFonts w:hint="eastAsia" w:ascii="仿宋" w:hAnsi="仿宋" w:eastAsia="仿宋" w:cs="仿宋"/>
                <w:color w:val="auto"/>
                <w:kern w:val="2"/>
                <w:sz w:val="18"/>
                <w:szCs w:val="18"/>
                <w:highlight w:val="none"/>
                <w:lang w:val="en-US" w:eastAsia="zh-CN"/>
              </w:rPr>
              <w:t>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4CD72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D3AA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C22546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108"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061BA05">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帮助学生准确理解当代中国马克思主义，深刻领会党和国家事业取得的历史性成就、面临的历史性机遇和挑战，掌握当前国内外形势和国家的重大政策，认识世情、国情、党情，深刻领会习近平新时代中国特色社会主义思想。</w:t>
            </w:r>
          </w:p>
          <w:p w14:paraId="7F0DF623">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 xml:space="preserve"> 开阔视野，及时了解国内外重大时事，能用辩证</w:t>
            </w:r>
            <w:r>
              <w:rPr>
                <w:rFonts w:hint="eastAsia" w:ascii="仿宋" w:hAnsi="仿宋" w:eastAsia="仿宋" w:cs="仿宋"/>
                <w:b w:val="0"/>
                <w:bCs w:val="0"/>
                <w:color w:val="auto"/>
                <w:kern w:val="2"/>
                <w:sz w:val="18"/>
                <w:szCs w:val="18"/>
                <w:lang w:val="en-US" w:eastAsia="zh"/>
                <w:woUserID w:val="1"/>
              </w:rPr>
              <w:t>观点</w:t>
            </w:r>
            <w:r>
              <w:rPr>
                <w:rFonts w:hint="eastAsia" w:ascii="仿宋" w:hAnsi="仿宋" w:eastAsia="仿宋" w:cs="仿宋"/>
                <w:b w:val="0"/>
                <w:bCs w:val="0"/>
                <w:color w:val="auto"/>
                <w:kern w:val="2"/>
                <w:sz w:val="18"/>
                <w:szCs w:val="18"/>
                <w:lang w:val="en-US" w:eastAsia="zh-CN"/>
              </w:rPr>
              <w:t>分析形势与政策的内在逻辑，能够正确分析时事热点问题。</w:t>
            </w:r>
          </w:p>
          <w:p w14:paraId="59201456">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lang w:val="en-US" w:eastAsia="zh-CN"/>
              </w:rPr>
              <w:t xml:space="preserve">3.素质目标: </w:t>
            </w:r>
            <w:r>
              <w:rPr>
                <w:rFonts w:hint="eastAsia" w:ascii="仿宋" w:hAnsi="仿宋" w:eastAsia="仿宋" w:cs="仿宋"/>
                <w:b w:val="0"/>
                <w:bCs w:val="0"/>
                <w:color w:val="auto"/>
                <w:kern w:val="2"/>
                <w:sz w:val="18"/>
                <w:szCs w:val="18"/>
                <w:lang w:val="en-US" w:eastAsia="zh-CN"/>
              </w:rPr>
              <w:t>引导大学生正确认识世界和中国发展大势，正确认识时代责任和历史使命，引导学生增强“四个意识”，坚定“四个自信”。</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7B7075F">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主要讲授党的理论创新最新成果，新时代坚持和发展中国特色社会主义的生动实践，党的路线方针政策、基本国情、国内外形势及其热点难点问题，实现理论武装与现实认知的有机结合。</w:t>
            </w:r>
          </w:p>
          <w:p w14:paraId="1C70E0D1">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根据教育部办公厅关于印发《高校“形势与政策”课教学要点》设置专题，比如全国“两会”、高校毕业生就业问题、教育强国建设、社会思潮多元并存的现象、高水平科技自立自强、全球治理体系变革等重点、热点问题设立专题，增强教学内容针对性与时效性。</w:t>
            </w:r>
          </w:p>
          <w:p w14:paraId="539A5933">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zh-CN" w:eastAsia="zh-CN" w:bidi="ar-SA"/>
              </w:rPr>
            </w:pPr>
          </w:p>
        </w:tc>
      </w:tr>
      <w:tr w14:paraId="6B7F8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9786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BCF23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6AD29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0752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大学生心理健康教育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C3672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eastAsia="zh-CN" w:bidi="ar-SA"/>
              </w:rPr>
              <w:t>0600A01005C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C35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669A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C3B66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87BE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6155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s="仿宋"/>
                <w:b w:val="0"/>
                <w:bCs w:val="0"/>
                <w:color w:val="auto"/>
                <w:kern w:val="2"/>
                <w:sz w:val="18"/>
                <w:szCs w:val="18"/>
                <w:lang w:val="en-US" w:eastAsia="zh-CN" w:bidi="ar"/>
                <w:woUserID w:val="2"/>
              </w:rPr>
            </w:pPr>
            <w:r>
              <w:rPr>
                <w:rFonts w:hint="eastAsia" w:ascii="仿宋" w:hAnsi="仿宋"/>
                <w:b/>
                <w:bCs/>
                <w:color w:val="auto"/>
                <w:sz w:val="18"/>
                <w:szCs w:val="18"/>
                <w:lang w:val="en-US" w:eastAsia="zh-CN"/>
              </w:rPr>
              <w:t>1</w:t>
            </w:r>
            <w:r>
              <w:rPr>
                <w:rFonts w:hint="eastAsia" w:ascii="仿宋" w:hAnsi="仿宋" w:eastAsia="仿宋" w:cs="仿宋"/>
                <w:b/>
                <w:bCs/>
                <w:color w:val="auto"/>
                <w:kern w:val="2"/>
                <w:sz w:val="18"/>
                <w:szCs w:val="18"/>
                <w:highlight w:val="none"/>
                <w:lang w:val="en-US" w:eastAsia="zh-CN"/>
              </w:rPr>
              <w:t>.知识目标</w:t>
            </w:r>
            <w:r>
              <w:rPr>
                <w:rFonts w:hint="default" w:ascii="仿宋" w:hAnsi="仿宋" w:eastAsia="仿宋" w:cs="仿宋"/>
                <w:b/>
                <w:bCs/>
                <w:color w:val="auto"/>
                <w:kern w:val="2"/>
                <w:sz w:val="18"/>
                <w:szCs w:val="18"/>
                <w:highlight w:val="none"/>
                <w:lang w:val="en-US" w:eastAsia="zh-CN"/>
              </w:rPr>
              <w:t>：</w:t>
            </w:r>
            <w:r>
              <w:rPr>
                <w:rFonts w:hint="default" w:ascii="仿宋" w:hAnsi="仿宋" w:eastAsia="仿宋" w:cs="仿宋"/>
                <w:b w:val="0"/>
                <w:bCs w:val="0"/>
                <w:color w:val="auto"/>
                <w:kern w:val="2"/>
                <w:sz w:val="18"/>
                <w:szCs w:val="18"/>
                <w:lang w:val="en-US" w:eastAsia="zh-CN" w:bidi="ar"/>
                <w:woUserID w:val="2"/>
              </w:rPr>
              <w:t>使学生掌握心理学基础理论与概念，理解心理健康的标准、影响因素及常见心理问题的识别与应对原则，明确心理健康对个人发展的重要性。</w:t>
            </w:r>
          </w:p>
          <w:p w14:paraId="59918D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olor w:val="auto"/>
                <w:sz w:val="18"/>
                <w:szCs w:val="18"/>
              </w:rPr>
            </w:pPr>
            <w:r>
              <w:rPr>
                <w:rFonts w:hint="eastAsia" w:ascii="仿宋" w:hAnsi="仿宋"/>
                <w:b/>
                <w:bCs/>
                <w:color w:val="auto"/>
                <w:sz w:val="18"/>
                <w:szCs w:val="18"/>
                <w:lang w:val="en-US" w:eastAsia="zh-CN"/>
              </w:rPr>
              <w:t>2.</w:t>
            </w:r>
            <w:r>
              <w:rPr>
                <w:rFonts w:hint="eastAsia" w:ascii="仿宋" w:hAnsi="仿宋" w:eastAsia="仿宋" w:cs="仿宋"/>
                <w:b/>
                <w:bCs/>
                <w:color w:val="auto"/>
                <w:kern w:val="2"/>
                <w:sz w:val="18"/>
                <w:szCs w:val="18"/>
                <w:highlight w:val="none"/>
                <w:lang w:val="en-US" w:eastAsia="zh-CN"/>
              </w:rPr>
              <w:t>能力目标：</w:t>
            </w:r>
            <w:r>
              <w:rPr>
                <w:rFonts w:hint="default" w:ascii="仿宋" w:hAnsi="仿宋" w:eastAsia="仿宋" w:cs="仿宋"/>
                <w:b w:val="0"/>
                <w:bCs w:val="0"/>
                <w:color w:val="auto"/>
                <w:kern w:val="2"/>
                <w:sz w:val="18"/>
                <w:szCs w:val="18"/>
                <w:lang w:val="en-US" w:eastAsia="zh-CN" w:bidi="ar"/>
                <w:woUserID w:val="2"/>
              </w:rPr>
              <w:t>提升学生的自我觉察与情绪管理能力，学会有效调节压力、处理负面情绪；增强人际交往与有效沟通技能；培养心理调适能力，能在需要时主动寻求专业帮助。</w:t>
            </w:r>
          </w:p>
          <w:p w14:paraId="79EB7BC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b/>
                <w:bCs/>
                <w:color w:val="auto"/>
                <w:sz w:val="18"/>
                <w:szCs w:val="18"/>
                <w:lang w:val="en-US" w:eastAsia="zh-CN"/>
              </w:rPr>
              <w:t>3.</w:t>
            </w:r>
            <w:r>
              <w:rPr>
                <w:rFonts w:hint="eastAsia" w:ascii="仿宋" w:hAnsi="仿宋" w:eastAsia="仿宋" w:cs="仿宋"/>
                <w:b/>
                <w:bCs/>
                <w:color w:val="auto"/>
                <w:kern w:val="2"/>
                <w:sz w:val="18"/>
                <w:szCs w:val="18"/>
                <w:highlight w:val="none"/>
                <w:lang w:val="en-US" w:eastAsia="zh-CN"/>
              </w:rPr>
              <w:t>素养目标：</w:t>
            </w:r>
            <w:r>
              <w:rPr>
                <w:rFonts w:hint="default" w:ascii="仿宋" w:hAnsi="仿宋" w:eastAsia="仿宋" w:cs="仿宋"/>
                <w:b w:val="0"/>
                <w:bCs w:val="0"/>
                <w:color w:val="auto"/>
                <w:kern w:val="2"/>
                <w:sz w:val="18"/>
                <w:szCs w:val="18"/>
                <w:lang w:val="en-US" w:eastAsia="zh-CN" w:bidi="ar"/>
                <w:woUserID w:val="2"/>
              </w:rPr>
              <w:t>引导学生树立社会主义核心价值观，厚植家国情怀与大局意识；塑造健全人格，培养心理韧性与抗挫折能力；消除心理问题污名化，形成对心理健康的科学认知，追求全面和谐发展。</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7D574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default" w:ascii="仿宋" w:hAnsi="仿宋" w:eastAsia="仿宋" w:cs="仿宋"/>
                <w:b w:val="0"/>
                <w:bCs w:val="0"/>
                <w:color w:val="auto"/>
                <w:kern w:val="2"/>
                <w:sz w:val="18"/>
                <w:szCs w:val="18"/>
                <w:lang w:val="en-US" w:eastAsia="zh-CN" w:bidi="ar"/>
                <w:woUserID w:val="2"/>
              </w:rPr>
            </w:pPr>
            <w:r>
              <w:rPr>
                <w:rFonts w:hint="eastAsia" w:ascii="仿宋" w:hAnsi="仿宋" w:eastAsia="仿宋" w:cs="仿宋"/>
                <w:b/>
                <w:bCs/>
                <w:color w:val="auto"/>
                <w:kern w:val="2"/>
                <w:sz w:val="18"/>
                <w:szCs w:val="18"/>
                <w:lang w:val="en-US" w:eastAsia="zh-CN" w:bidi="ar"/>
                <w:woUserID w:val="2"/>
              </w:rPr>
              <w:t>1.</w:t>
            </w:r>
            <w:r>
              <w:rPr>
                <w:rFonts w:hint="default" w:ascii="仿宋" w:hAnsi="仿宋" w:eastAsia="仿宋" w:cs="仿宋"/>
                <w:b/>
                <w:bCs/>
                <w:color w:val="auto"/>
                <w:kern w:val="2"/>
                <w:sz w:val="18"/>
                <w:szCs w:val="18"/>
                <w:lang w:val="en-US" w:eastAsia="zh-CN" w:bidi="ar"/>
                <w:woUserID w:val="2"/>
              </w:rPr>
              <w:t>主要教学内容</w:t>
            </w:r>
            <w:r>
              <w:rPr>
                <w:rFonts w:hint="eastAsia" w:ascii="仿宋" w:hAnsi="仿宋" w:eastAsia="仿宋" w:cs="仿宋"/>
                <w:b/>
                <w:bCs/>
                <w:color w:val="auto"/>
                <w:kern w:val="2"/>
                <w:sz w:val="18"/>
                <w:szCs w:val="18"/>
                <w:lang w:val="en-US" w:eastAsia="zh-CN" w:bidi="ar"/>
                <w:woUserID w:val="2"/>
              </w:rPr>
              <w:t>：</w:t>
            </w:r>
            <w:r>
              <w:rPr>
                <w:rFonts w:hint="default" w:ascii="仿宋" w:hAnsi="仿宋" w:eastAsia="仿宋" w:cs="仿宋"/>
                <w:b w:val="0"/>
                <w:bCs w:val="0"/>
                <w:color w:val="auto"/>
                <w:kern w:val="2"/>
                <w:sz w:val="18"/>
                <w:szCs w:val="18"/>
                <w:lang w:val="en-US" w:eastAsia="zh-CN" w:bidi="ar"/>
                <w:woUserID w:val="2"/>
              </w:rPr>
              <w:t>本课程涵盖心理健康导论、自我认知、情绪管理、人际交往、压力应对及心理问题识别六大模块。坚持理论联系实际与价值引领相结合，遵循学生心理发展规律，实现理论讲授、情感体验与行为训练相统一，并有机融入社会主义核心价值观与健全人格等思政元素。</w:t>
            </w:r>
          </w:p>
          <w:p w14:paraId="75F82B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lang w:val="en-US" w:eastAsia="zh-CN" w:bidi="ar"/>
                <w:woUserID w:val="2"/>
              </w:rPr>
              <w:t>2.教学要求：</w:t>
            </w:r>
            <w:r>
              <w:rPr>
                <w:rFonts w:hint="default" w:ascii="仿宋" w:hAnsi="仿宋" w:eastAsia="仿宋" w:cs="仿宋"/>
                <w:b w:val="0"/>
                <w:bCs w:val="0"/>
                <w:color w:val="auto"/>
                <w:kern w:val="2"/>
                <w:sz w:val="18"/>
                <w:szCs w:val="18"/>
                <w:lang w:val="en-US" w:eastAsia="zh-CN" w:bidi="ar"/>
                <w:woUserID w:val="2"/>
              </w:rPr>
              <w:t>通过案例研讨、情景模拟、团体辅导、心理测试、角色扮演等多元互动形式，帮助学生掌握心理调适技能，破除认知误区，了解专业求助途径，提升情绪管理与压力应对能力，促进知识、能力与价值观的深度融合。</w:t>
            </w:r>
          </w:p>
        </w:tc>
      </w:tr>
      <w:tr w14:paraId="73320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9DAE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1</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2B1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D7D5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85737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法纪安全</w:t>
            </w:r>
          </w:p>
          <w:p w14:paraId="5A7DFF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91053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0600A01006C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9080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4632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A989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58CB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18AA95">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eastAsia="zh-CN"/>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zh-CN" w:eastAsia="zh-CN"/>
              </w:rPr>
              <w:t>知识目标：</w:t>
            </w:r>
            <w:r>
              <w:rPr>
                <w:rFonts w:hint="eastAsia" w:ascii="仿宋" w:hAnsi="仿宋" w:eastAsia="仿宋" w:cs="仿宋"/>
                <w:color w:val="auto"/>
                <w:sz w:val="18"/>
                <w:szCs w:val="18"/>
                <w:lang w:val="zh-CN" w:eastAsia="zh-CN"/>
              </w:rPr>
              <w:t>使学生了解我国法律法规体系及《宪法》《刑法》等与大学生密切相关的法律知识，掌握校园纪律、公共秩序规范及常见违法违纪行为的后果与防范措施。</w:t>
            </w:r>
          </w:p>
          <w:p w14:paraId="195C17FB">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eastAsia="zh-CN"/>
              </w:rPr>
            </w:pPr>
            <w:r>
              <w:rPr>
                <w:rFonts w:hint="eastAsia" w:ascii="仿宋" w:hAnsi="仿宋" w:eastAsia="仿宋" w:cs="仿宋"/>
                <w:b/>
                <w:bCs/>
                <w:color w:val="auto"/>
                <w:sz w:val="18"/>
                <w:szCs w:val="18"/>
                <w:lang w:val="en-US" w:eastAsia="zh-CN"/>
              </w:rPr>
              <w:t>2.</w:t>
            </w:r>
            <w:r>
              <w:rPr>
                <w:rFonts w:hint="eastAsia" w:ascii="仿宋" w:hAnsi="仿宋" w:eastAsia="仿宋" w:cs="仿宋"/>
                <w:b/>
                <w:bCs/>
                <w:color w:val="auto"/>
                <w:sz w:val="18"/>
                <w:szCs w:val="18"/>
                <w:lang w:val="zh-CN" w:eastAsia="zh-CN"/>
              </w:rPr>
              <w:t>能力目标：</w:t>
            </w:r>
            <w:r>
              <w:rPr>
                <w:rFonts w:hint="eastAsia" w:ascii="仿宋" w:hAnsi="仿宋" w:eastAsia="仿宋" w:cs="仿宋"/>
                <w:color w:val="auto"/>
                <w:sz w:val="18"/>
                <w:szCs w:val="18"/>
                <w:lang w:val="zh-CN" w:eastAsia="zh-CN"/>
              </w:rPr>
              <w:t>提升学生运用法律知识分析问题、规范行为的能力，增强自我约束、风险识别与突发事件应对能力，掌握依法维权与化解矛盾纠纷的途径。</w:t>
            </w:r>
          </w:p>
          <w:p w14:paraId="043EE163">
            <w:pPr>
              <w:keepNext w:val="0"/>
              <w:keepLines w:val="0"/>
              <w:suppressLineNumbers w:val="0"/>
              <w:bidi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rPr>
              <w:t>3.</w:t>
            </w:r>
            <w:r>
              <w:rPr>
                <w:rFonts w:hint="eastAsia" w:ascii="仿宋" w:hAnsi="仿宋" w:eastAsia="仿宋" w:cs="仿宋"/>
                <w:b/>
                <w:bCs/>
                <w:color w:val="auto"/>
                <w:sz w:val="18"/>
                <w:szCs w:val="18"/>
                <w:lang w:val="zh-CN" w:eastAsia="zh-CN"/>
              </w:rPr>
              <w:t>素质目标：</w:t>
            </w:r>
            <w:r>
              <w:rPr>
                <w:rFonts w:hint="eastAsia" w:ascii="仿宋" w:hAnsi="仿宋" w:eastAsia="仿宋" w:cs="仿宋"/>
                <w:color w:val="auto"/>
                <w:sz w:val="18"/>
                <w:szCs w:val="18"/>
                <w:lang w:val="zh-CN" w:eastAsia="zh-CN"/>
              </w:rPr>
              <w:t>融入课程思政，树立正确法治观念与纪律意识，培养诚信守法、理性自律的人格品质，增强社会责任感与规则认同感，实现个人行为与社会规范的和谐统一。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3B8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jc w:val="both"/>
              <w:textAlignment w:val="auto"/>
              <w:rPr>
                <w:rFonts w:hint="eastAsia" w:ascii="仿宋" w:hAnsi="仿宋" w:eastAsia="仿宋" w:cs="仿宋"/>
                <w:i w:val="0"/>
                <w:iCs w:val="0"/>
                <w:caps w:val="0"/>
                <w:color w:val="auto"/>
                <w:spacing w:val="0"/>
                <w:sz w:val="18"/>
                <w:szCs w:val="18"/>
                <w:shd w:val="clear" w:fill="FFFFFF"/>
              </w:rPr>
            </w:pPr>
            <w:r>
              <w:rPr>
                <w:rFonts w:hint="eastAsia" w:ascii="仿宋" w:hAnsi="仿宋" w:eastAsia="仿宋" w:cs="仿宋"/>
                <w:b/>
                <w:bCs/>
                <w:i w:val="0"/>
                <w:iCs w:val="0"/>
                <w:caps w:val="0"/>
                <w:color w:val="auto"/>
                <w:spacing w:val="0"/>
                <w:sz w:val="18"/>
                <w:szCs w:val="18"/>
                <w:shd w:val="clear" w:fill="FFFFFF"/>
                <w:lang w:val="en-US" w:eastAsia="zh-CN"/>
              </w:rPr>
              <w:t>1.主要教学内容：</w:t>
            </w:r>
            <w:r>
              <w:rPr>
                <w:rFonts w:hint="eastAsia" w:ascii="仿宋" w:hAnsi="仿宋" w:eastAsia="仿宋" w:cs="仿宋"/>
                <w:i w:val="0"/>
                <w:iCs w:val="0"/>
                <w:caps w:val="0"/>
                <w:color w:val="auto"/>
                <w:spacing w:val="0"/>
                <w:sz w:val="18"/>
                <w:szCs w:val="18"/>
                <w:shd w:val="clear" w:fill="FFFFFF"/>
              </w:rPr>
              <w:t>本课程教学内容包括：法纪安全教育导论，解析法律与纪律内涵及大学生法纪素养重要性；法律法规基础，系统讲解宪法原则及刑法、治安管理处罚法中相关条款；校园纪律规范，聚焦考试诚信、宿舍与网络管理等具体要求；安全防范技能，涵盖人身、财产、网络及消防安全知识；权利与义务认知，明确大学生法律权利与义务；案例分析与实践，通过典型案例及模拟法庭等形式训练法律思维。</w:t>
            </w:r>
          </w:p>
          <w:p w14:paraId="1B2F95E7">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right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i w:val="0"/>
                <w:iCs w:val="0"/>
                <w:caps w:val="0"/>
                <w:color w:val="auto"/>
                <w:spacing w:val="0"/>
                <w:sz w:val="18"/>
                <w:szCs w:val="18"/>
                <w:shd w:val="clear" w:fill="FFFFFF"/>
                <w:lang w:val="en-US" w:eastAsia="zh-CN"/>
              </w:rPr>
              <w:t>2.</w:t>
            </w:r>
            <w:r>
              <w:rPr>
                <w:rFonts w:hint="eastAsia" w:ascii="仿宋" w:hAnsi="仿宋" w:eastAsia="仿宋" w:cs="仿宋"/>
                <w:b/>
                <w:bCs/>
                <w:i w:val="0"/>
                <w:iCs w:val="0"/>
                <w:caps w:val="0"/>
                <w:color w:val="auto"/>
                <w:spacing w:val="0"/>
                <w:sz w:val="18"/>
                <w:szCs w:val="18"/>
                <w:shd w:val="clear" w:fill="FFFFFF"/>
              </w:rPr>
              <w:t>教学要求</w:t>
            </w:r>
            <w:r>
              <w:rPr>
                <w:rFonts w:hint="eastAsia" w:ascii="仿宋" w:hAnsi="仿宋" w:eastAsia="仿宋" w:cs="仿宋"/>
                <w:b/>
                <w:bCs/>
                <w:i w:val="0"/>
                <w:iCs w:val="0"/>
                <w:caps w:val="0"/>
                <w:color w:val="auto"/>
                <w:spacing w:val="0"/>
                <w:sz w:val="18"/>
                <w:szCs w:val="18"/>
                <w:shd w:val="clear" w:fill="FFFFFF"/>
                <w:lang w:eastAsia="zh-CN"/>
              </w:rPr>
              <w:t>：</w:t>
            </w:r>
            <w:r>
              <w:rPr>
                <w:rFonts w:hint="eastAsia" w:ascii="仿宋" w:hAnsi="仿宋" w:eastAsia="仿宋" w:cs="仿宋"/>
                <w:i w:val="0"/>
                <w:iCs w:val="0"/>
                <w:caps w:val="0"/>
                <w:color w:val="auto"/>
                <w:spacing w:val="0"/>
                <w:sz w:val="18"/>
                <w:szCs w:val="18"/>
                <w:shd w:val="clear" w:fill="FFFFFF"/>
              </w:rPr>
              <w:t>注重理论与实践结合，采用"法律条文+案例解读+情景体验"模式，通过案例分析、模拟法庭、安全演练等互动形式，结合校园实际与心理咨询、法律援助资源，提升学生法纪应用与安全防护能力。</w:t>
            </w:r>
          </w:p>
        </w:tc>
      </w:tr>
      <w:tr w14:paraId="4AB11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A6709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2</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8095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A8EEF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6911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国家安全</w:t>
            </w:r>
          </w:p>
          <w:p w14:paraId="21403F5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F46A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0600A01007C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D81A9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52DE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6131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CBA6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ADFB0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left"/>
              <w:textAlignment w:val="auto"/>
              <w:rPr>
                <w:rFonts w:hint="eastAsia" w:ascii="仿宋" w:hAnsi="仿宋" w:eastAsia="仿宋" w:cs="仿宋"/>
                <w:b/>
                <w:bCs/>
                <w:color w:val="auto"/>
                <w:sz w:val="18"/>
                <w:szCs w:val="18"/>
                <w:lang w:eastAsia="zh"/>
                <w:woUserID w:val="1"/>
              </w:rPr>
            </w:pPr>
            <w:r>
              <w:rPr>
                <w:rFonts w:hint="default" w:ascii="仿宋" w:hAnsi="仿宋" w:eastAsia="仿宋" w:cs="仿宋"/>
                <w:b/>
                <w:bCs/>
                <w:color w:val="auto"/>
                <w:kern w:val="2"/>
                <w:sz w:val="18"/>
                <w:szCs w:val="18"/>
                <w:lang w:val="en-US" w:eastAsia="zh" w:bidi="ar-SA"/>
                <w:woUserID w:val="1"/>
              </w:rPr>
              <w:t>1.</w:t>
            </w:r>
            <w:r>
              <w:rPr>
                <w:rFonts w:hint="eastAsia" w:ascii="仿宋" w:hAnsi="仿宋" w:eastAsia="仿宋" w:cs="仿宋"/>
                <w:b/>
                <w:bCs/>
                <w:color w:val="auto"/>
                <w:kern w:val="2"/>
                <w:sz w:val="18"/>
                <w:szCs w:val="18"/>
                <w:highlight w:val="none"/>
                <w:lang w:val="en-US" w:eastAsia="zh-CN" w:bidi="ar-SA"/>
              </w:rPr>
              <w:t>知识目标：</w:t>
            </w:r>
            <w:r>
              <w:rPr>
                <w:rFonts w:hint="eastAsia" w:ascii="仿宋" w:hAnsi="仿宋" w:eastAsia="仿宋" w:cs="仿宋"/>
                <w:b w:val="0"/>
                <w:bCs w:val="0"/>
                <w:color w:val="auto"/>
                <w:sz w:val="18"/>
                <w:szCs w:val="18"/>
                <w:lang w:eastAsia="zh"/>
                <w:woUserID w:val="1"/>
              </w:rPr>
              <w:t>使学生掌握总体国家安全观的核心要义，了解《国家安全法》等法律法规基本原则，熟悉政治、经济、文化、网络、生态等16个国家安全领域的基本范畴与主要风险。</w:t>
            </w:r>
          </w:p>
          <w:p w14:paraId="1B23459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both"/>
              <w:textAlignment w:val="auto"/>
              <w:rPr>
                <w:rFonts w:hint="eastAsia" w:ascii="仿宋" w:hAnsi="仿宋" w:eastAsia="仿宋" w:cs="仿宋"/>
                <w:b/>
                <w:bCs/>
                <w:color w:val="auto"/>
                <w:sz w:val="18"/>
                <w:szCs w:val="18"/>
                <w:lang w:val="en-US" w:eastAsia="zh-CN"/>
                <w:woUserID w:val="1"/>
              </w:rPr>
            </w:pPr>
            <w:r>
              <w:rPr>
                <w:rFonts w:hint="default" w:ascii="仿宋" w:hAnsi="仿宋" w:eastAsia="仿宋" w:cs="仿宋"/>
                <w:b/>
                <w:bCs/>
                <w:color w:val="auto"/>
                <w:kern w:val="2"/>
                <w:sz w:val="18"/>
                <w:szCs w:val="18"/>
                <w:lang w:val="en-US" w:eastAsia="zh-CN" w:bidi="ar-SA"/>
                <w:woUserID w:val="1"/>
              </w:rPr>
              <w:t>2.</w:t>
            </w:r>
            <w:r>
              <w:rPr>
                <w:rFonts w:hint="eastAsia" w:ascii="仿宋" w:hAnsi="仿宋" w:eastAsia="仿宋" w:cs="仿宋"/>
                <w:b/>
                <w:bCs/>
                <w:color w:val="auto"/>
                <w:kern w:val="2"/>
                <w:sz w:val="18"/>
                <w:szCs w:val="18"/>
                <w:highlight w:val="none"/>
                <w:lang w:val="en-US" w:eastAsia="zh-CN" w:bidi="ar-SA"/>
              </w:rPr>
              <w:t>能力目标：</w:t>
            </w:r>
            <w:r>
              <w:rPr>
                <w:rFonts w:hint="eastAsia" w:ascii="仿宋" w:hAnsi="仿宋" w:eastAsia="仿宋" w:cs="仿宋"/>
                <w:b w:val="0"/>
                <w:bCs w:val="0"/>
                <w:color w:val="auto"/>
                <w:sz w:val="18"/>
                <w:szCs w:val="18"/>
                <w:lang w:eastAsia="zh"/>
                <w:woUserID w:val="1"/>
              </w:rPr>
              <w:t>提升学生识别网络渗透、数据安全等风险的能力，学会运用法律手段保护国家秘密与个人信息，掌握安全事件报告与应对流程，并能向他人有效传播国家安全知识。</w:t>
            </w:r>
          </w:p>
          <w:p w14:paraId="5D47F1A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highlight w:val="none"/>
                <w:lang w:val="en-US" w:eastAsia="zh-CN" w:bidi="ar-SA"/>
              </w:rPr>
              <w:t>3.素质目标：</w:t>
            </w:r>
            <w:r>
              <w:rPr>
                <w:rFonts w:hint="eastAsia" w:ascii="仿宋" w:hAnsi="仿宋" w:eastAsia="仿宋" w:cs="仿宋"/>
                <w:b w:val="0"/>
                <w:bCs w:val="0"/>
                <w:color w:val="auto"/>
                <w:sz w:val="18"/>
                <w:szCs w:val="18"/>
                <w:lang w:eastAsia="zh"/>
                <w:woUserID w:val="1"/>
              </w:rPr>
              <w:t>引导学生树立总体国家安全观，增强国家主权与利益意识，培养民族责任感与国家安全法治观念，形成自觉维护国家安全的行为习惯与人格特质，实现个人发展与国家利益的统一。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449269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jc w:val="both"/>
              <w:textAlignment w:val="auto"/>
              <w:rPr>
                <w:rFonts w:hint="eastAsia" w:ascii="仿宋" w:hAnsi="仿宋" w:eastAsia="仿宋" w:cs="仿宋"/>
                <w:b w:val="0"/>
                <w:bCs w:val="0"/>
                <w:color w:val="auto"/>
                <w:sz w:val="18"/>
                <w:szCs w:val="18"/>
                <w:lang w:val="en-US" w:eastAsia="zh-CN"/>
                <w:woUserID w:val="1"/>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en-US" w:eastAsia="zh-CN"/>
                <w:woUserID w:val="1"/>
              </w:rPr>
              <w:t>.主要教学内容：</w:t>
            </w:r>
            <w:r>
              <w:rPr>
                <w:rFonts w:hint="default" w:ascii="仿宋" w:hAnsi="仿宋" w:eastAsia="仿宋" w:cs="仿宋"/>
                <w:b w:val="0"/>
                <w:bCs w:val="0"/>
                <w:color w:val="auto"/>
                <w:sz w:val="18"/>
                <w:szCs w:val="18"/>
                <w:lang w:val="en-US" w:eastAsia="zh-CN"/>
                <w:woUserID w:val="1"/>
              </w:rPr>
              <w:t>课程系统讲解总体国家安全观、国家安全体系与法律法规，重点剖析网络安全、意识形态安全及校园安全等核心领域。通过典型案例分析，明确大学生在维护国家安全中的责任与义务，并介绍公民实践路径与举报渠道。结合情景模拟、角色扮演等互动形式，强化风险防范意识与应对能力。</w:t>
            </w:r>
          </w:p>
          <w:p w14:paraId="16C263C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woUserID w:val="1"/>
              </w:rPr>
              <w:t>2.</w:t>
            </w:r>
            <w:r>
              <w:rPr>
                <w:rFonts w:hint="default" w:ascii="仿宋" w:hAnsi="仿宋" w:eastAsia="仿宋" w:cs="仿宋"/>
                <w:b/>
                <w:bCs/>
                <w:color w:val="auto"/>
                <w:sz w:val="18"/>
                <w:szCs w:val="18"/>
                <w:lang w:val="en-US" w:eastAsia="zh-CN"/>
                <w:woUserID w:val="1"/>
              </w:rPr>
              <w:t>教学要求</w:t>
            </w:r>
            <w:r>
              <w:rPr>
                <w:rFonts w:hint="eastAsia" w:ascii="仿宋" w:hAnsi="仿宋" w:eastAsia="仿宋" w:cs="仿宋"/>
                <w:b/>
                <w:bCs/>
                <w:color w:val="auto"/>
                <w:sz w:val="18"/>
                <w:szCs w:val="18"/>
                <w:lang w:val="en-US" w:eastAsia="zh-CN"/>
                <w:woUserID w:val="1"/>
              </w:rPr>
              <w:t>：</w:t>
            </w:r>
            <w:r>
              <w:rPr>
                <w:rFonts w:hint="default" w:ascii="仿宋" w:hAnsi="仿宋" w:eastAsia="仿宋" w:cs="仿宋"/>
                <w:b w:val="0"/>
                <w:bCs w:val="0"/>
                <w:color w:val="auto"/>
                <w:sz w:val="18"/>
                <w:szCs w:val="18"/>
                <w:lang w:val="en-US" w:eastAsia="zh-CN"/>
                <w:woUserID w:val="1"/>
              </w:rPr>
              <w:t>本课程坚持理论联系实际，采用“政策解读+案例分析+实践演练”相结合的教学模式。可灵活运用专家讲座、知识竞赛、应急演练及实地参观等形式提升教学实效；鼓励引入新媒体创作手段增强内容吸引力，切实培养学生的国家安全意识与行动自觉。</w:t>
            </w:r>
          </w:p>
        </w:tc>
      </w:tr>
      <w:tr w14:paraId="71DA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069A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8B871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8D9BF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E03EB0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大学体育与健康</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400D2A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0400C01001C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FE2A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3912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7C5C61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0DE091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74A501E">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1.知识目标：</w:t>
            </w:r>
            <w:r>
              <w:rPr>
                <w:rFonts w:hint="eastAsia" w:ascii="仿宋" w:hAnsi="仿宋" w:eastAsia="仿宋" w:cs="仿宋"/>
                <w:color w:val="auto"/>
                <w:sz w:val="18"/>
                <w:szCs w:val="18"/>
              </w:rPr>
              <w:t>学习专项运动与健康促进的关联理论，理解运动项目对身体机能的特殊影响；掌握职业体能需求分析基础，能结合所选项目特点与自身职业发展方向，制定兼顾兴趣与职业需求的阶段性锻炼计划。</w:t>
            </w:r>
          </w:p>
          <w:p w14:paraId="260976D0">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掌握所选体育项目的核心基础技能，规范完成动作，在练习或小型对抗中应用项目规则；具备组织小型体育活动的初步能力。</w:t>
            </w:r>
          </w:p>
          <w:p w14:paraId="53AEC1C9">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树立规则意识与职业规范，在团队项目中培养“主动沟通、配合队友”的协作精神；锤炼“快速调整、持续投入”的抗挫折韧性，将体育精神迁移至职业发展。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B1BFE33">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以所选体育项目的基本技术/战术练习、基本技战术应用及套路动作规范展示为核心，融入职业场景基础防护知识，包括职业常见肌肉紧张的预防与放松方法。</w:t>
            </w:r>
          </w:p>
          <w:p w14:paraId="70882E3E">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学生熟练掌握所选项目核心技能，能灵活运用于练习或对抗中；结合项目特点强化岗位适配的专项体能；在练习中强化规则意识与协作精神，培养职业场景中的人际配合能力与抗挫折能力</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培养学生的团队合作、规则遵守和职业适应力，融入爱国主义和集体主义教育，强化思想政治教育在体育教学中的渗透。</w:t>
            </w:r>
          </w:p>
          <w:p w14:paraId="0ABFCDC5">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p>
        </w:tc>
      </w:tr>
      <w:tr w14:paraId="414A5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14104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14</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2C6023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5AEBE1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666E6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大学体育与健康</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2042A9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0400C0200</w:t>
            </w:r>
            <w:r>
              <w:rPr>
                <w:rFonts w:hint="eastAsia" w:ascii="仿宋" w:hAnsi="仿宋" w:eastAsia="仿宋" w:cs="仿宋"/>
                <w:color w:val="auto"/>
                <w:kern w:val="2"/>
                <w:sz w:val="18"/>
                <w:szCs w:val="18"/>
                <w:highlight w:val="none"/>
                <w:lang w:val="en-US" w:eastAsia="zh-CN" w:bidi="ar-SA"/>
              </w:rPr>
              <w:t>2</w:t>
            </w:r>
            <w:r>
              <w:rPr>
                <w:rFonts w:hint="eastAsia" w:ascii="仿宋" w:hAnsi="仿宋" w:eastAsia="仿宋" w:cs="仿宋"/>
                <w:color w:val="auto"/>
                <w:kern w:val="2"/>
                <w:sz w:val="18"/>
                <w:szCs w:val="18"/>
                <w:highlight w:val="none"/>
                <w:lang w:val="zh-CN" w:eastAsia="zh-CN" w:bidi="ar-SA"/>
              </w:rPr>
              <w:t>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AC51BC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345CB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B21C44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8EB71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DF9F3BF">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rPr>
              <w:t>知识目标</w:t>
            </w:r>
            <w:r>
              <w:rPr>
                <w:rFonts w:hint="eastAsia" w:ascii="仿宋" w:hAnsi="仿宋" w:eastAsia="仿宋" w:cs="仿宋"/>
                <w:b/>
                <w:bCs/>
                <w:color w:val="auto"/>
                <w:sz w:val="18"/>
                <w:szCs w:val="18"/>
                <w:lang w:val="en-US" w:eastAsia="zh-CN"/>
              </w:rPr>
              <w:t>:</w:t>
            </w:r>
            <w:r>
              <w:rPr>
                <w:rFonts w:hint="eastAsia" w:ascii="仿宋" w:hAnsi="仿宋" w:eastAsia="仿宋" w:cs="仿宋"/>
                <w:color w:val="auto"/>
                <w:sz w:val="18"/>
                <w:szCs w:val="18"/>
              </w:rPr>
              <w:t>学习专项运动的科学训练原理</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职业体能训练与岗位效能提升的关联理论，能制定融合新学项目与已有运动技能的综合性锻炼计划。</w:t>
            </w:r>
          </w:p>
          <w:p w14:paraId="61933E54">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掌握所选体育项目的核心技能，能在实战练习中规范应用技术；能将体能训练与岗位工作流程结合。</w:t>
            </w:r>
          </w:p>
          <w:p w14:paraId="662393AB">
            <w:pPr>
              <w:keepNext w:val="0"/>
              <w:keepLines w:val="0"/>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none"/>
                <w:lang w:val="en-US" w:eastAsia="zh-CN" w:bidi="ar-SA"/>
              </w:rPr>
            </w:pPr>
            <w:r>
              <w:rPr>
                <w:rFonts w:hint="default"/>
                <w:sz w:val="18"/>
              </w:rPr>
              <mc:AlternateContent>
                <mc:Choice Requires="wps">
                  <w:drawing>
                    <wp:anchor distT="0" distB="0" distL="114300" distR="114300" simplePos="0" relativeHeight="251659264" behindDoc="0" locked="0" layoutInCell="1" allowOverlap="1">
                      <wp:simplePos x="0" y="0"/>
                      <wp:positionH relativeFrom="column">
                        <wp:posOffset>-3618865</wp:posOffset>
                      </wp:positionH>
                      <wp:positionV relativeFrom="paragraph">
                        <wp:posOffset>722630</wp:posOffset>
                      </wp:positionV>
                      <wp:extent cx="9153525" cy="1962150"/>
                      <wp:effectExtent l="13970" t="14605" r="14605" b="23495"/>
                      <wp:wrapNone/>
                      <wp:docPr id="8" name="矩形 8"/>
                      <wp:cNvGraphicFramePr/>
                      <a:graphic xmlns:a="http://schemas.openxmlformats.org/drawingml/2006/main">
                        <a:graphicData uri="http://schemas.microsoft.com/office/word/2010/wordprocessingShape">
                          <wps:wsp>
                            <wps:cNvSpPr/>
                            <wps:spPr>
                              <a:xfrm>
                                <a:off x="631190" y="6093460"/>
                                <a:ext cx="9153525" cy="1962150"/>
                              </a:xfrm>
                              <a:prstGeom prst="rect">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95pt;margin-top:56.9pt;height:154.5pt;width:720.75pt;z-index:251659264;v-text-anchor:middle;mso-width-relative:page;mso-height-relative:page;" filled="f" stroked="t" coordsize="21600,21600" o:gfxdata="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dfnCa9oAAAAMAQAADwAAAAAAAAABACAAAAAiAAAA&#10;ZHJzL2Rvd25yZXYueG1sUEsBAhQAFAAAAAgAh07iQEOUc0B3AgAA1wQAAA4AAAAAAAAAAQAgAAAA&#10;KQEAAGRycy9lMm9Eb2MueG1sUEsFBgAAAAAGAAYAWQEAABIGAAAAAA==&#10;">
                      <v:fill on="f" focussize="0,0"/>
                      <v:stroke weight="2.25pt" color="#FF0000 [3204]" miterlimit="8" joinstyle="miter"/>
                      <v:imagedata o:title=""/>
                      <o:lock v:ext="edit" aspectratio="f"/>
                    </v:rect>
                  </w:pict>
                </mc:Fallback>
              </mc:AlternateContent>
            </w: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培育“快速学习、快速上手”的职业适应力，强化“即时配合、高效协作”的沟通能力；锤炼“观察调整、解决问题”的思维，树立“终身学习”的职业发展理念；强调创新精神、团队合作和敬业奉献，培养学生的爱国主义情怀和社会责任感。</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8090A0B">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聚焦所选体育项目的基本技术/战术强化、基本技战术应用及套路动作规范展示；开展岗位场景体能融合训练，将体能训练与岗位工作流程结合。</w:t>
            </w:r>
          </w:p>
          <w:p w14:paraId="22F542DD">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熟练掌握所选项目核心技能，能灵活运用于实战练习中；强化岗位所需专项职业体能；培养职业适应力、协作能力与问题解决思维，树立终身学习理念。通过实践强化学生的团队意识、规则遵守和职业责任感，强调体育精神与职业素养的有机结合，促进学生成为德智体美劳全面发展的社会主义建设者。</w:t>
            </w:r>
          </w:p>
          <w:p w14:paraId="4B3EF63F">
            <w:pPr>
              <w:keepNext w:val="0"/>
              <w:keepLines w:val="0"/>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none"/>
                <w:lang w:val="zh-CN" w:eastAsia="zh-CN" w:bidi="ar-SA"/>
              </w:rPr>
            </w:pPr>
          </w:p>
        </w:tc>
      </w:tr>
      <w:tr w14:paraId="19876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D3902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1</w:t>
            </w:r>
            <w:r>
              <w:rPr>
                <w:rFonts w:hint="eastAsia" w:ascii="仿宋" w:hAnsi="仿宋" w:eastAsia="仿宋" w:cs="仿宋"/>
                <w:color w:val="auto"/>
                <w:kern w:val="2"/>
                <w:sz w:val="18"/>
                <w:szCs w:val="18"/>
                <w:lang w:val="en-US" w:eastAsia="zh-CN"/>
              </w:rPr>
              <w:t>5</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DDE68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6DE0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737F2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大学体育与健康</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8ACF0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0400C0100</w:t>
            </w:r>
            <w:r>
              <w:rPr>
                <w:rFonts w:hint="eastAsia" w:ascii="仿宋" w:hAnsi="仿宋" w:eastAsia="仿宋" w:cs="仿宋"/>
                <w:color w:val="auto"/>
                <w:kern w:val="2"/>
                <w:sz w:val="18"/>
                <w:szCs w:val="18"/>
                <w:highlight w:val="none"/>
                <w:lang w:val="en-US" w:eastAsia="zh-CN" w:bidi="ar-SA"/>
              </w:rPr>
              <w:t>3</w:t>
            </w:r>
            <w:r>
              <w:rPr>
                <w:rFonts w:hint="eastAsia" w:ascii="仿宋" w:hAnsi="仿宋" w:eastAsia="仿宋" w:cs="仿宋"/>
                <w:color w:val="auto"/>
                <w:kern w:val="2"/>
                <w:sz w:val="18"/>
                <w:szCs w:val="18"/>
                <w:highlight w:val="none"/>
                <w:lang w:val="zh-CN" w:eastAsia="zh-CN" w:bidi="ar-SA"/>
              </w:rPr>
              <w:t>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E6B9C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9799C4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1B480C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4058DB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61A420A">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rPr>
              <w:t>知识目标</w:t>
            </w:r>
            <w:r>
              <w:rPr>
                <w:rFonts w:hint="eastAsia" w:ascii="仿宋" w:hAnsi="仿宋" w:eastAsia="仿宋" w:cs="仿宋"/>
                <w:b/>
                <w:bCs/>
                <w:color w:val="auto"/>
                <w:sz w:val="18"/>
                <w:szCs w:val="18"/>
                <w:lang w:eastAsia="zh-CN"/>
              </w:rPr>
              <w:t>：</w:t>
            </w:r>
            <w:r>
              <w:rPr>
                <w:rFonts w:hint="eastAsia" w:ascii="仿宋" w:hAnsi="仿宋" w:eastAsia="仿宋" w:cs="仿宋"/>
                <w:color w:val="auto"/>
                <w:sz w:val="18"/>
                <w:szCs w:val="18"/>
              </w:rPr>
              <w:t>使学生掌握科学锻炼的基础理论，包括运动损伤预防、核心素质生理基础及与健康的关联，学会判断运动强度并尝试制定简易健身计划。</w:t>
            </w:r>
          </w:p>
          <w:p w14:paraId="44685627">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2.能力目标：</w:t>
            </w:r>
            <w:r>
              <w:rPr>
                <w:rFonts w:hint="eastAsia" w:ascii="仿宋" w:hAnsi="仿宋" w:eastAsia="仿宋" w:cs="仿宋"/>
                <w:color w:val="auto"/>
                <w:sz w:val="18"/>
                <w:szCs w:val="18"/>
              </w:rPr>
              <w:t>通过训练提升力量、耐力、柔韧</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速度、灵敏</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平衡</w:t>
            </w:r>
            <w:r>
              <w:rPr>
                <w:rFonts w:hint="eastAsia" w:ascii="仿宋" w:hAnsi="仿宋" w:eastAsia="仿宋" w:cs="仿宋"/>
                <w:color w:val="auto"/>
                <w:sz w:val="18"/>
                <w:szCs w:val="18"/>
              </w:rPr>
              <w:t>等核心素质，达到《国家学生体质健康标准》要求，掌握规范动作并独立完成基础训练。</w:t>
            </w:r>
          </w:p>
          <w:p w14:paraId="00F88A8B">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sz w:val="18"/>
                <w:szCs w:val="18"/>
                <w:lang w:val="en-US" w:eastAsia="zh-CN"/>
              </w:rPr>
              <w:t>3.素质目标：</w:t>
            </w:r>
            <w:r>
              <w:rPr>
                <w:rFonts w:hint="eastAsia" w:ascii="仿宋" w:hAnsi="仿宋" w:eastAsia="仿宋" w:cs="仿宋"/>
                <w:color w:val="auto"/>
                <w:sz w:val="18"/>
                <w:szCs w:val="18"/>
              </w:rPr>
              <w:t>树立终身体育意识，培养坚持不懈、克服困难的意志品质，强化团队协作和规则意识，为职业发展奠定敬业奉献、踏实肯干的精神基础；在集体活动中培养集体主义精神和社会责任感，促进学生全面发展。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6FAACBE">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11.主要教学内容：</w:t>
            </w:r>
            <w:r>
              <w:rPr>
                <w:rFonts w:hint="eastAsia" w:ascii="仿宋" w:hAnsi="仿宋" w:eastAsia="仿宋" w:cs="仿宋"/>
                <w:color w:val="auto"/>
                <w:sz w:val="18"/>
                <w:szCs w:val="18"/>
              </w:rPr>
              <w:t>以力量（上</w:t>
            </w:r>
            <w:r>
              <w:rPr>
                <w:rFonts w:hint="eastAsia" w:ascii="仿宋" w:hAnsi="仿宋" w:eastAsia="仿宋" w:cs="仿宋"/>
                <w:color w:val="auto"/>
                <w:sz w:val="18"/>
                <w:szCs w:val="18"/>
                <w:lang w:val="en-US" w:eastAsia="zh-CN"/>
              </w:rPr>
              <w:t>下</w:t>
            </w:r>
            <w:r>
              <w:rPr>
                <w:rFonts w:hint="eastAsia" w:ascii="仿宋" w:hAnsi="仿宋" w:eastAsia="仿宋" w:cs="仿宋"/>
                <w:color w:val="auto"/>
                <w:sz w:val="18"/>
                <w:szCs w:val="18"/>
              </w:rPr>
              <w:t>肢、腰腹肌群）、耐力（有氧、强度、时长）、柔韧（静态、动态拉伸）</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速度（反应、起跑与加速）、灵敏（变向、脚步、频率）训练为核心，同步融入科学锻炼原理、运动强度判断、运动与健康关联等基础理论。</w:t>
            </w:r>
          </w:p>
          <w:p w14:paraId="33397ED9">
            <w:pPr>
              <w:keepNext w:val="0"/>
              <w:keepLines w:val="0"/>
              <w:suppressLineNumbers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2.教学要求：</w:t>
            </w:r>
            <w:r>
              <w:rPr>
                <w:rFonts w:hint="eastAsia" w:ascii="仿宋" w:hAnsi="仿宋" w:eastAsia="仿宋" w:cs="仿宋"/>
                <w:color w:val="auto"/>
                <w:sz w:val="18"/>
                <w:szCs w:val="18"/>
              </w:rPr>
              <w:t>学生能独立、规范完成各项核心训练动作，体质健康测试达标；掌握运动基础防护知识，制定每周1-2次简易健身计划；在训练中强化“坚持不懈、克服惰性”的体育精神，渗透团队协作意识，关联职业素养培养</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培养学生的集体荣誉感、规则意识和社会责任感，强调体育锻炼与职业道德的融合，实现立德树人根本任务。</w:t>
            </w:r>
          </w:p>
          <w:p w14:paraId="7BCB256E">
            <w:pPr>
              <w:keepNext w:val="0"/>
              <w:keepLines w:val="0"/>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ar-SA"/>
              </w:rPr>
            </w:pPr>
          </w:p>
        </w:tc>
      </w:tr>
      <w:tr w14:paraId="7BF6C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17F13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16</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DFF1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CD99C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8B60E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信息技术基础与AI应用</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F6F05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1400B01001C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EA493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2F8B6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48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DEDB1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18</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6A9B0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2D31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1.知识目标：</w:t>
            </w:r>
          </w:p>
          <w:p w14:paraId="2B7561A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了解计算机系统组成、网络基础的相关知识；掌握文档与图文编辑、样式的使用，电子表格基本操作、函数、图表分析，演示文稿制作、动画设计的技巧；了解AI发展历程，掌握常见AI工具的使用方法。</w:t>
            </w:r>
          </w:p>
          <w:p w14:paraId="65C92AF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2.能力目标：</w:t>
            </w:r>
          </w:p>
          <w:p w14:paraId="2595333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熟练使用办公软件完成复杂工作任务；运用AI工具辅助完成工作；能够利用互联网进行信息检索和学习。</w:t>
            </w:r>
          </w:p>
          <w:p w14:paraId="1413096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3.素质目标：</w:t>
            </w:r>
          </w:p>
          <w:p w14:paraId="664A51B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kern w:val="2"/>
                <w:sz w:val="18"/>
                <w:szCs w:val="18"/>
                <w:highlight w:val="none"/>
                <w:lang w:val="zh-CN" w:eastAsia="zh-CN"/>
              </w:rPr>
            </w:pPr>
            <w:r>
              <w:rPr>
                <w:rFonts w:hint="eastAsia" w:ascii="仿宋" w:hAnsi="仿宋" w:eastAsia="仿宋" w:cs="仿宋"/>
                <w:color w:val="auto"/>
                <w:sz w:val="18"/>
                <w:szCs w:val="18"/>
                <w:lang w:val="en-US" w:bidi="zh-CN"/>
              </w:rPr>
              <w:t>养成严谨的信息处理习惯，注重数据准确与逻辑；树立信息安全与伦理意识，遵守信息法律法规；鼓励利用信息技术与AI工具解决生活或专业领域的实际问题。</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40A5E4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1.主要教学内容：</w:t>
            </w:r>
          </w:p>
          <w:p w14:paraId="046DB2D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文档处理、电子表格处理、演示文稿制作、信息检索、新一代信息技术、AI工具应用、信息技术处理。</w:t>
            </w:r>
          </w:p>
          <w:p w14:paraId="302C92E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2.教学要求：</w:t>
            </w:r>
          </w:p>
          <w:p w14:paraId="148B335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b/>
                <w:bCs/>
                <w:color w:val="auto"/>
                <w:kern w:val="2"/>
                <w:sz w:val="18"/>
                <w:szCs w:val="18"/>
                <w:lang w:val="zh-CN" w:eastAsia="zh-CN"/>
              </w:rPr>
            </w:pPr>
            <w:r>
              <w:rPr>
                <w:rFonts w:hint="eastAsia" w:ascii="仿宋" w:hAnsi="仿宋" w:eastAsia="仿宋" w:cs="仿宋"/>
                <w:color w:val="auto"/>
                <w:sz w:val="18"/>
                <w:szCs w:val="18"/>
                <w:lang w:val="en-US" w:bidi="zh-CN"/>
              </w:rPr>
              <w:t>在制作文档、设计演示文稿过程中融入国家成就、核心价值观，增强学生民族自豪感与服务意识。通过电子表格进行数据处理时，强调严谨求实、反对造假，恪守职业道德。介绍新一代信息技术（如5G、北斗）发展历程，激发出科技报国、突破“卡脖子”技术的决心。在AI应用实践中，引导学生辩证思考技术双刃剑效应，树立正确的科技伦理观，确保技术向善。</w:t>
            </w:r>
          </w:p>
        </w:tc>
      </w:tr>
      <w:tr w14:paraId="4543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275A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17</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A18AE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B269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BEA957E">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rPr>
              <w:t>高等数学</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3FE7D30">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0702A01001C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D3B18A9">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A592AA7">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48</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18446D">
            <w:pPr>
              <w:keepNext w:val="0"/>
              <w:keepLines w:val="0"/>
              <w:widowControl w:val="0"/>
              <w:suppressLineNumbers w:val="0"/>
              <w:adjustRightInd w:val="0"/>
              <w:spacing w:before="0" w:beforeAutospacing="0" w:after="0" w:afterAutospacing="0" w:line="240" w:lineRule="auto"/>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44</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2736831">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7F92A29">
            <w:pPr>
              <w:pStyle w:val="5"/>
              <w:keepNext w:val="0"/>
              <w:keepLines w:val="0"/>
              <w:widowControl w:val="0"/>
              <w:suppressLineNumbers w:val="0"/>
              <w:adjustRightInd w:val="0"/>
              <w:snapToGrid/>
              <w:spacing w:before="0" w:beforeAutospacing="0" w:after="0" w:afterAutospacing="0" w:line="240" w:lineRule="auto"/>
              <w:ind w:left="0" w:leftChars="0" w:right="0" w:firstLine="0" w:firstLineChars="0"/>
              <w:rPr>
                <w:rFonts w:hint="eastAsia" w:ascii="仿宋" w:hAnsi="仿宋" w:eastAsia="仿宋" w:cs="仿宋"/>
                <w:color w:val="auto"/>
                <w:kern w:val="2"/>
                <w:sz w:val="18"/>
                <w:szCs w:val="18"/>
                <w:highlight w:val="none"/>
                <w:lang w:val="en-US" w:bidi="ar-SA"/>
              </w:rPr>
            </w:pPr>
            <w:r>
              <w:rPr>
                <w:rFonts w:hint="eastAsia"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en-US" w:bidi="ar-SA"/>
              </w:rPr>
              <w:t>.知识目标：</w:t>
            </w:r>
            <w:r>
              <w:rPr>
                <w:rFonts w:hint="eastAsia" w:ascii="仿宋" w:hAnsi="仿宋" w:eastAsia="仿宋" w:cs="仿宋"/>
                <w:color w:val="auto"/>
                <w:kern w:val="2"/>
                <w:sz w:val="18"/>
                <w:szCs w:val="18"/>
                <w:highlight w:val="none"/>
                <w:lang w:val="en-US" w:bidi="ar-SA"/>
              </w:rPr>
              <w:t>理解极限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连续</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导数、微分</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不定积分、定积分的概念</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掌握极限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导数、微分</w:t>
            </w:r>
            <w:r>
              <w:rPr>
                <w:rFonts w:hint="eastAsia" w:cs="仿宋"/>
                <w:color w:val="auto"/>
                <w:kern w:val="2"/>
                <w:sz w:val="18"/>
                <w:szCs w:val="18"/>
                <w:highlight w:val="none"/>
                <w:lang w:val="en-US" w:eastAsia="zh-CN" w:bidi="ar-SA"/>
              </w:rPr>
              <w:t>、积分</w:t>
            </w:r>
            <w:r>
              <w:rPr>
                <w:rFonts w:hint="eastAsia" w:ascii="仿宋" w:hAnsi="仿宋" w:eastAsia="仿宋" w:cs="仿宋"/>
                <w:color w:val="auto"/>
                <w:kern w:val="2"/>
                <w:sz w:val="18"/>
                <w:szCs w:val="18"/>
                <w:highlight w:val="none"/>
                <w:lang w:val="en-US" w:bidi="ar-SA"/>
              </w:rPr>
              <w:t>的运算法则</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能够熟练计算简单函数的极限</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导数</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微分</w:t>
            </w:r>
            <w:r>
              <w:rPr>
                <w:rFonts w:hint="eastAsia" w:cs="仿宋"/>
                <w:color w:val="auto"/>
                <w:kern w:val="2"/>
                <w:sz w:val="18"/>
                <w:szCs w:val="18"/>
                <w:highlight w:val="none"/>
                <w:lang w:val="en-US" w:eastAsia="zh-CN" w:bidi="ar-SA"/>
              </w:rPr>
              <w:t>和积分</w:t>
            </w:r>
            <w:r>
              <w:rPr>
                <w:rFonts w:hint="eastAsia" w:ascii="仿宋" w:hAnsi="仿宋" w:eastAsia="仿宋" w:cs="仿宋"/>
                <w:color w:val="auto"/>
                <w:kern w:val="2"/>
                <w:sz w:val="18"/>
                <w:szCs w:val="18"/>
                <w:highlight w:val="none"/>
                <w:lang w:val="en-US" w:bidi="ar-SA"/>
              </w:rPr>
              <w:t>。</w:t>
            </w:r>
          </w:p>
          <w:p w14:paraId="52EB7ED3">
            <w:pPr>
              <w:pStyle w:val="5"/>
              <w:keepNext w:val="0"/>
              <w:keepLines w:val="0"/>
              <w:widowControl w:val="0"/>
              <w:suppressLineNumbers w:val="0"/>
              <w:adjustRightInd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en-US" w:bidi="ar-SA"/>
              </w:rPr>
            </w:pPr>
            <w:r>
              <w:rPr>
                <w:rFonts w:hint="eastAsia"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bidi="ar-SA"/>
              </w:rPr>
              <w:t>.能力目标：</w:t>
            </w:r>
            <w:r>
              <w:rPr>
                <w:rFonts w:hint="eastAsia" w:ascii="仿宋" w:hAnsi="仿宋" w:eastAsia="仿宋" w:cs="仿宋"/>
                <w:color w:val="auto"/>
                <w:kern w:val="2"/>
                <w:sz w:val="18"/>
                <w:szCs w:val="18"/>
                <w:highlight w:val="none"/>
                <w:lang w:val="en-US" w:bidi="ar-SA"/>
              </w:rPr>
              <w:t>使学生能够把所学数学知识熟练运用到相关学科中</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掌握适应未来工作及进一步发展所必要的数学知识和应用技能</w:t>
            </w:r>
            <w:r>
              <w:rPr>
                <w:rFonts w:hint="eastAsia" w:cs="仿宋"/>
                <w:color w:val="auto"/>
                <w:kern w:val="2"/>
                <w:sz w:val="18"/>
                <w:szCs w:val="18"/>
                <w:highlight w:val="none"/>
                <w:lang w:val="en-US" w:eastAsia="zh-CN" w:bidi="ar-SA"/>
              </w:rPr>
              <w:t>。</w:t>
            </w:r>
            <w:r>
              <w:rPr>
                <w:rFonts w:hint="eastAsia" w:ascii="仿宋" w:hAnsi="仿宋" w:eastAsia="仿宋" w:cs="仿宋"/>
                <w:color w:val="auto"/>
                <w:kern w:val="2"/>
                <w:sz w:val="18"/>
                <w:szCs w:val="18"/>
                <w:highlight w:val="none"/>
                <w:lang w:val="en-US" w:bidi="ar-SA"/>
              </w:rPr>
              <w:t>初步掌握数学思维方法，开阔学生的数学视野及将数学思想扩展到其它领域的能力。</w:t>
            </w:r>
          </w:p>
          <w:p w14:paraId="0CE8F3E5">
            <w:pPr>
              <w:pStyle w:val="5"/>
              <w:keepNext w:val="0"/>
              <w:keepLines w:val="0"/>
              <w:widowControl w:val="0"/>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ar-SA"/>
              </w:rPr>
              <w:t>3.素质目标：</w:t>
            </w:r>
            <w:r>
              <w:rPr>
                <w:rFonts w:hint="eastAsia" w:ascii="仿宋" w:hAnsi="仿宋" w:eastAsia="仿宋" w:cs="仿宋"/>
                <w:color w:val="auto"/>
                <w:kern w:val="2"/>
                <w:sz w:val="18"/>
                <w:szCs w:val="18"/>
                <w:highlight w:val="none"/>
                <w:lang w:val="en-US" w:eastAsia="zh-CN" w:bidi="ar-SA"/>
              </w:rPr>
              <w:t>培养逻辑思维、抽象建模与严谨求实素养，厚植科学精神与家国情怀，塑造求真务实、服务社会的价值追求。</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8EB2CCD">
            <w:pPr>
              <w:keepNext w:val="0"/>
              <w:keepLines w:val="0"/>
              <w:widowControl w:val="0"/>
              <w:suppressLineNumbers w:val="0"/>
              <w:adjustRightInd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bidi="ar-SA"/>
              </w:rPr>
              <w:t>1.主要教学内容；</w:t>
            </w:r>
            <w:r>
              <w:rPr>
                <w:rFonts w:hint="eastAsia" w:ascii="仿宋" w:hAnsi="仿宋" w:eastAsia="仿宋" w:cs="仿宋"/>
                <w:color w:val="auto"/>
                <w:kern w:val="2"/>
                <w:sz w:val="18"/>
                <w:szCs w:val="18"/>
                <w:highlight w:val="none"/>
                <w:lang w:val="en-US" w:eastAsia="zh-CN" w:bidi="ar-SA"/>
              </w:rPr>
              <w:t>函数、极限与连续、导数的概念、导数的计算与应用、不定积分、定积分的概念与计算、定积分的应用。</w:t>
            </w:r>
          </w:p>
          <w:p w14:paraId="7B5BE0BC">
            <w:pPr>
              <w:keepNext w:val="0"/>
              <w:keepLines w:val="0"/>
              <w:widowControl w:val="0"/>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en-US" w:eastAsia="zh-CN" w:bidi="ar-SA"/>
              </w:rPr>
              <w:t>在重点讲清基本概念和方法的基础上，适当淡化理论的论证和推导，加强与实际联系较多的基础知识和基本方法教学，提升逻辑推理、抽象思维及数学建模能力。教学中融入思政元素，通过数学史、实际应用案例，厚植科学精神与家国情怀。要求学生秉持严谨求实态度，能运用数学工具分析解决实际问题，增强创新意识与社会责任感，达成知识传授、能力培养与价值引领的统一。</w:t>
            </w:r>
          </w:p>
        </w:tc>
      </w:tr>
      <w:tr w14:paraId="3E37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5A9AF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18</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D1A5E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7EEB4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5B0328D">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rPr>
              <w:t>应用文</w:t>
            </w:r>
            <w:r>
              <w:rPr>
                <w:rFonts w:hint="eastAsia" w:ascii="仿宋" w:hAnsi="仿宋" w:eastAsia="仿宋" w:cs="仿宋"/>
                <w:color w:val="auto"/>
                <w:kern w:val="2"/>
                <w:sz w:val="18"/>
                <w:szCs w:val="18"/>
                <w:highlight w:val="none"/>
                <w:lang w:val="zh-CN"/>
              </w:rPr>
              <w:t>写作</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BA1C846">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0702A01002C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2820B2A">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6F0AF58">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F0E4BE5">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22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E4462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10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5A06B2">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知识目标：</w:t>
            </w:r>
            <w:r>
              <w:rPr>
                <w:rFonts w:hint="eastAsia" w:ascii="仿宋" w:hAnsi="仿宋" w:eastAsia="仿宋" w:cs="仿宋"/>
                <w:color w:val="auto"/>
                <w:kern w:val="2"/>
                <w:sz w:val="18"/>
                <w:szCs w:val="18"/>
                <w:highlight w:val="none"/>
                <w:lang w:val="zh-CN" w:eastAsia="zh-CN" w:bidi="ar-SA"/>
              </w:rPr>
              <w:t>了解应用文写作基础知识；掌握</w:t>
            </w:r>
            <w:r>
              <w:rPr>
                <w:rFonts w:hint="eastAsia" w:ascii="仿宋" w:hAnsi="仿宋" w:eastAsia="仿宋" w:cs="仿宋"/>
                <w:color w:val="auto"/>
                <w:kern w:val="2"/>
                <w:sz w:val="18"/>
                <w:szCs w:val="18"/>
                <w:highlight w:val="none"/>
                <w:lang w:val="en-US" w:eastAsia="zh-CN" w:bidi="ar-SA"/>
              </w:rPr>
              <w:t>不同文种的</w:t>
            </w:r>
            <w:r>
              <w:rPr>
                <w:rFonts w:hint="eastAsia" w:ascii="仿宋" w:hAnsi="仿宋" w:eastAsia="仿宋" w:cs="仿宋"/>
                <w:color w:val="auto"/>
                <w:kern w:val="2"/>
                <w:sz w:val="18"/>
                <w:szCs w:val="18"/>
                <w:highlight w:val="none"/>
                <w:lang w:val="zh-CN" w:eastAsia="zh-CN" w:bidi="ar-SA"/>
              </w:rPr>
              <w:t>语体特点及语言要求，确保写作规范；熟悉常用文种格式、要求、方法与思维方式。</w:t>
            </w:r>
          </w:p>
          <w:p w14:paraId="1A69751B">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能力目标：</w:t>
            </w:r>
            <w:r>
              <w:rPr>
                <w:rFonts w:hint="eastAsia" w:ascii="仿宋" w:hAnsi="仿宋" w:eastAsia="仿宋" w:cs="仿宋"/>
                <w:color w:val="auto"/>
                <w:kern w:val="2"/>
                <w:sz w:val="18"/>
                <w:szCs w:val="18"/>
                <w:highlight w:val="none"/>
                <w:lang w:val="zh-CN" w:eastAsia="zh-CN" w:bidi="ar-SA"/>
              </w:rPr>
              <w:t>能依据生活和工作需求，撰写主题明确、材料翔实、结构完整、表达通顺的实用文书；具备材料归纳总结与语言组织能力。</w:t>
            </w:r>
          </w:p>
          <w:p w14:paraId="479AED70">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zh-CN" w:eastAsia="zh-CN" w:bidi="ar-SA"/>
              </w:rPr>
              <w:t>素质目标：</w:t>
            </w:r>
            <w:r>
              <w:rPr>
                <w:rFonts w:hint="eastAsia" w:ascii="仿宋" w:hAnsi="仿宋" w:eastAsia="仿宋" w:cs="仿宋"/>
                <w:color w:val="auto"/>
                <w:kern w:val="2"/>
                <w:sz w:val="18"/>
                <w:szCs w:val="18"/>
                <w:highlight w:val="none"/>
                <w:lang w:val="zh-CN" w:eastAsia="zh-CN" w:bidi="ar-SA"/>
              </w:rPr>
              <w:t>提升写作素养，强化语言运用能力，提升职业沟通效能；塑造团队协作精神与良好职业意识；厚植家国情怀与责任担当，树立正确价值观，增强法治观念与服务意识，涵养求真务实的作风，助力成长为德才兼备的高素质人才。</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2533F1FF">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b w:val="0"/>
                <w:bCs w:val="0"/>
                <w:color w:val="auto"/>
                <w:kern w:val="2"/>
                <w:sz w:val="18"/>
                <w:szCs w:val="18"/>
                <w:highlight w:val="none"/>
                <w:lang w:val="en-US" w:eastAsia="zh-CN" w:bidi="ar-SA"/>
              </w:rPr>
              <w:t>应用文概况、</w:t>
            </w:r>
            <w:r>
              <w:rPr>
                <w:rFonts w:hint="eastAsia" w:ascii="仿宋" w:hAnsi="仿宋" w:eastAsia="仿宋" w:cs="仿宋"/>
                <w:b w:val="0"/>
                <w:bCs w:val="0"/>
                <w:color w:val="auto"/>
                <w:kern w:val="2"/>
                <w:sz w:val="18"/>
                <w:szCs w:val="18"/>
                <w:highlight w:val="none"/>
                <w:lang w:val="zh-CN" w:eastAsia="zh-CN" w:bidi="ar-SA"/>
              </w:rPr>
              <w:t>大学生通用文书（</w:t>
            </w:r>
            <w:r>
              <w:rPr>
                <w:rFonts w:hint="eastAsia" w:ascii="仿宋" w:hAnsi="仿宋" w:eastAsia="仿宋" w:cs="仿宋"/>
                <w:b w:val="0"/>
                <w:bCs w:val="0"/>
                <w:color w:val="auto"/>
                <w:kern w:val="2"/>
                <w:sz w:val="18"/>
                <w:szCs w:val="18"/>
                <w:highlight w:val="none"/>
                <w:lang w:val="en-US" w:eastAsia="zh-CN" w:bidi="ar-SA"/>
              </w:rPr>
              <w:t>竞聘、求职文书</w:t>
            </w:r>
            <w:r>
              <w:rPr>
                <w:rFonts w:hint="eastAsia" w:ascii="仿宋" w:hAnsi="仿宋" w:eastAsia="仿宋" w:cs="仿宋"/>
                <w:b w:val="0"/>
                <w:bCs w:val="0"/>
                <w:color w:val="auto"/>
                <w:kern w:val="2"/>
                <w:sz w:val="18"/>
                <w:szCs w:val="18"/>
                <w:highlight w:val="none"/>
                <w:lang w:val="zh-CN" w:eastAsia="zh-CN" w:bidi="ar-SA"/>
              </w:rPr>
              <w:t>）、行政公文（</w:t>
            </w:r>
            <w:r>
              <w:rPr>
                <w:rFonts w:hint="eastAsia" w:ascii="仿宋" w:hAnsi="仿宋" w:eastAsia="仿宋" w:cs="仿宋"/>
                <w:b w:val="0"/>
                <w:bCs w:val="0"/>
                <w:color w:val="auto"/>
                <w:kern w:val="2"/>
                <w:sz w:val="18"/>
                <w:szCs w:val="18"/>
                <w:highlight w:val="none"/>
                <w:lang w:val="en-US" w:eastAsia="zh-CN" w:bidi="ar-SA"/>
              </w:rPr>
              <w:t>通知、通报、请示、报告、函</w:t>
            </w:r>
            <w:r>
              <w:rPr>
                <w:rFonts w:hint="eastAsia" w:ascii="仿宋" w:hAnsi="仿宋" w:eastAsia="仿宋" w:cs="仿宋"/>
                <w:b w:val="0"/>
                <w:bCs w:val="0"/>
                <w:color w:val="auto"/>
                <w:kern w:val="2"/>
                <w:sz w:val="18"/>
                <w:szCs w:val="18"/>
                <w:highlight w:val="none"/>
                <w:lang w:val="zh-CN" w:eastAsia="zh-CN" w:bidi="ar-SA"/>
              </w:rPr>
              <w:t>）、</w:t>
            </w:r>
            <w:r>
              <w:rPr>
                <w:rFonts w:hint="eastAsia" w:ascii="仿宋" w:hAnsi="仿宋" w:eastAsia="仿宋" w:cs="仿宋"/>
                <w:b w:val="0"/>
                <w:bCs w:val="0"/>
                <w:color w:val="auto"/>
                <w:kern w:val="2"/>
                <w:sz w:val="18"/>
                <w:szCs w:val="18"/>
                <w:highlight w:val="none"/>
                <w:lang w:val="en-US" w:eastAsia="zh-CN" w:bidi="ar-SA"/>
              </w:rPr>
              <w:t>事务文书（备忘录、启事、计划、总结）</w:t>
            </w:r>
            <w:r>
              <w:rPr>
                <w:rFonts w:hint="eastAsia" w:ascii="仿宋" w:hAnsi="仿宋" w:eastAsia="仿宋" w:cs="仿宋"/>
                <w:b w:val="0"/>
                <w:bCs w:val="0"/>
                <w:color w:val="auto"/>
                <w:kern w:val="2"/>
                <w:sz w:val="18"/>
                <w:szCs w:val="18"/>
                <w:highlight w:val="none"/>
                <w:lang w:val="zh-CN" w:eastAsia="zh-CN" w:bidi="ar-SA"/>
              </w:rPr>
              <w:t>、礼仪文书（</w:t>
            </w:r>
            <w:r>
              <w:rPr>
                <w:rFonts w:hint="eastAsia" w:ascii="仿宋" w:hAnsi="仿宋" w:eastAsia="仿宋" w:cs="仿宋"/>
                <w:b w:val="0"/>
                <w:bCs w:val="0"/>
                <w:color w:val="auto"/>
                <w:kern w:val="2"/>
                <w:sz w:val="18"/>
                <w:szCs w:val="18"/>
                <w:highlight w:val="none"/>
                <w:lang w:val="en-US" w:eastAsia="zh-CN" w:bidi="ar-SA"/>
              </w:rPr>
              <w:t>邀请文书、欢迎欢送文书</w:t>
            </w:r>
            <w:r>
              <w:rPr>
                <w:rFonts w:hint="eastAsia" w:ascii="仿宋" w:hAnsi="仿宋" w:eastAsia="仿宋" w:cs="仿宋"/>
                <w:b w:val="0"/>
                <w:bCs w:val="0"/>
                <w:color w:val="auto"/>
                <w:kern w:val="2"/>
                <w:sz w:val="18"/>
                <w:szCs w:val="18"/>
                <w:highlight w:val="none"/>
                <w:lang w:val="zh-CN" w:eastAsia="zh-CN" w:bidi="ar-SA"/>
              </w:rPr>
              <w:t xml:space="preserve">）。 </w:t>
            </w:r>
          </w:p>
          <w:p w14:paraId="19FA8051">
            <w:pPr>
              <w:keepNext w:val="0"/>
              <w:keepLines w:val="0"/>
              <w:widowControl w:val="0"/>
              <w:numPr>
                <w:ilvl w:val="0"/>
                <w:numId w:val="0"/>
              </w:numPr>
              <w:suppressLineNumbers w:val="0"/>
              <w:adjustRightInd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zh-CN" w:eastAsia="zh-CN" w:bidi="ar-SA"/>
              </w:rPr>
              <w:t>2.教学要求：</w:t>
            </w:r>
            <w:r>
              <w:rPr>
                <w:rFonts w:hint="eastAsia" w:ascii="仿宋" w:hAnsi="仿宋" w:eastAsia="仿宋" w:cs="仿宋"/>
                <w:color w:val="auto"/>
                <w:kern w:val="2"/>
                <w:sz w:val="18"/>
                <w:szCs w:val="18"/>
                <w:highlight w:val="none"/>
                <w:lang w:val="zh-CN" w:eastAsia="zh-CN" w:bidi="ar-SA"/>
              </w:rPr>
              <w:t>系统掌握各类文书的概念、适用场景、写作规范及核心要素；能按实际需求撰写规范应用文书。教学实施采用“案例+模拟+实战”模式，提升解决实际问题的能力。</w:t>
            </w:r>
            <w:r>
              <w:rPr>
                <w:rFonts w:hint="eastAsia" w:ascii="仿宋" w:hAnsi="仿宋" w:eastAsia="仿宋" w:cs="仿宋"/>
                <w:color w:val="auto"/>
                <w:kern w:val="2"/>
                <w:sz w:val="18"/>
                <w:szCs w:val="18"/>
                <w:highlight w:val="none"/>
                <w:lang w:val="en-US" w:eastAsia="zh-CN" w:bidi="ar-SA"/>
              </w:rPr>
              <w:t>通过课程教学</w:t>
            </w:r>
            <w:r>
              <w:rPr>
                <w:rFonts w:hint="eastAsia" w:ascii="仿宋" w:hAnsi="仿宋" w:eastAsia="仿宋" w:cs="仿宋"/>
                <w:color w:val="auto"/>
                <w:kern w:val="2"/>
                <w:sz w:val="18"/>
                <w:szCs w:val="18"/>
                <w:highlight w:val="none"/>
                <w:lang w:val="zh-CN" w:eastAsia="zh-CN" w:bidi="ar-SA"/>
              </w:rPr>
              <w:t>提升写作与语言运用、团队合作能力，厚植家国情怀与责任担当，树立正确价值观，增强法治与服务意识。</w:t>
            </w:r>
          </w:p>
        </w:tc>
      </w:tr>
      <w:tr w14:paraId="30ED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8F6E5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19</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4C706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4B6C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D3BD8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军事理论</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421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0600A01001C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E17CE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3EA91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36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F08E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36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827B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C6F558">
            <w:pPr>
              <w:keepNext w:val="0"/>
              <w:keepLines w:val="0"/>
              <w:numPr>
                <w:ilvl w:val="0"/>
                <w:numId w:val="0"/>
              </w:numPr>
              <w:suppressLineNumbers w:val="0"/>
              <w:bidi w:val="0"/>
              <w:spacing w:before="0" w:beforeAutospacing="0" w:after="0" w:afterAutospacing="0"/>
              <w:ind w:left="0" w:right="0" w:rightChars="0"/>
              <w:rPr>
                <w:rFonts w:hint="eastAsia" w:ascii="仿宋" w:hAnsi="仿宋" w:eastAsia="仿宋" w:cs="仿宋"/>
                <w:color w:val="auto"/>
                <w:sz w:val="18"/>
                <w:szCs w:val="18"/>
                <w:lang w:val="en-US" w:eastAsia="zh"/>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en-US" w:eastAsia="zh"/>
              </w:rPr>
              <w:t>知识目标</w:t>
            </w:r>
            <w:r>
              <w:rPr>
                <w:rFonts w:hint="eastAsia" w:ascii="仿宋" w:hAnsi="仿宋" w:eastAsia="仿宋" w:cs="仿宋"/>
                <w:color w:val="auto"/>
                <w:sz w:val="18"/>
                <w:szCs w:val="18"/>
                <w:lang w:val="en-US" w:eastAsia="zh"/>
              </w:rPr>
              <w:t>：掌握国防内涵、法规体系及武装力量构成，理解总体国家安全观与地缘环境特点；了解中外代表性军事思想，重点掌握毛泽东军事思想与习近平强军思想；认识现代战争形态演变规律及信息化装备的作战影响。</w:t>
            </w:r>
          </w:p>
          <w:p w14:paraId="69D6BC47">
            <w:pPr>
              <w:keepNext w:val="0"/>
              <w:keepLines w:val="0"/>
              <w:numPr>
                <w:ilvl w:val="0"/>
                <w:numId w:val="0"/>
              </w:numPr>
              <w:suppressLineNumbers w:val="0"/>
              <w:bidi w:val="0"/>
              <w:spacing w:before="0" w:beforeAutospacing="0" w:after="0" w:afterAutospacing="0"/>
              <w:ind w:left="0" w:leftChars="0" w:right="0" w:rightChars="0"/>
              <w:rPr>
                <w:rFonts w:hint="eastAsia" w:ascii="仿宋" w:hAnsi="仿宋" w:eastAsia="仿宋" w:cs="仿宋"/>
                <w:color w:val="auto"/>
                <w:sz w:val="18"/>
                <w:szCs w:val="18"/>
                <w:lang w:val="en-US" w:eastAsia="zh"/>
              </w:rPr>
            </w:pPr>
            <w:r>
              <w:rPr>
                <w:rFonts w:hint="eastAsia" w:ascii="仿宋" w:hAnsi="仿宋" w:eastAsia="仿宋" w:cs="仿宋"/>
                <w:b/>
                <w:bCs/>
                <w:color w:val="auto"/>
                <w:sz w:val="18"/>
                <w:szCs w:val="18"/>
                <w:lang w:val="en-US" w:eastAsia="zh-CN"/>
              </w:rPr>
              <w:t>2.</w:t>
            </w:r>
            <w:r>
              <w:rPr>
                <w:rFonts w:hint="eastAsia" w:ascii="仿宋" w:hAnsi="仿宋" w:eastAsia="仿宋" w:cs="仿宋"/>
                <w:b/>
                <w:bCs/>
                <w:color w:val="auto"/>
                <w:sz w:val="18"/>
                <w:szCs w:val="18"/>
                <w:lang w:val="en-US" w:eastAsia="zh"/>
              </w:rPr>
              <w:t>能力目标：</w:t>
            </w:r>
            <w:r>
              <w:rPr>
                <w:rFonts w:hint="eastAsia" w:ascii="仿宋" w:hAnsi="仿宋" w:eastAsia="仿宋" w:cs="仿宋"/>
                <w:color w:val="auto"/>
                <w:sz w:val="18"/>
                <w:szCs w:val="18"/>
                <w:lang w:val="en-US" w:eastAsia="zh"/>
              </w:rPr>
              <w:t>具备运用军事理论分析安全与国防问题的能力；掌握军事信息获取、筛选与运用技能，树立信息安全意识；通过团队协作与模拟实践提升协同作战与创新思维能力。</w:t>
            </w:r>
          </w:p>
          <w:p w14:paraId="05A72B37">
            <w:pPr>
              <w:keepNext w:val="0"/>
              <w:keepLines w:val="0"/>
              <w:numPr>
                <w:ilvl w:val="0"/>
                <w:numId w:val="0"/>
              </w:numPr>
              <w:suppressLineNumbers w:val="0"/>
              <w:bidi w:val="0"/>
              <w:spacing w:before="0" w:beforeAutospacing="0" w:after="0" w:afterAutospacing="0"/>
              <w:ind w:left="0" w:leftChars="0" w:right="0" w:rightChars="0" w:firstLine="0" w:firstLine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en-US" w:eastAsia="zh-CN"/>
              </w:rPr>
              <w:t>3.</w:t>
            </w:r>
            <w:r>
              <w:rPr>
                <w:rFonts w:hint="eastAsia" w:ascii="仿宋" w:hAnsi="仿宋" w:eastAsia="仿宋" w:cs="仿宋"/>
                <w:b/>
                <w:bCs/>
                <w:color w:val="auto"/>
                <w:sz w:val="18"/>
                <w:szCs w:val="18"/>
                <w:lang w:val="en-US" w:eastAsia="zh"/>
              </w:rPr>
              <w:t>素质目标：</w:t>
            </w:r>
            <w:r>
              <w:rPr>
                <w:rFonts w:hint="eastAsia" w:ascii="仿宋" w:hAnsi="仿宋" w:eastAsia="仿宋" w:cs="仿宋"/>
                <w:color w:val="auto"/>
                <w:sz w:val="18"/>
                <w:szCs w:val="18"/>
                <w:lang w:val="en-US" w:eastAsia="zh"/>
              </w:rPr>
              <w:t>坚定马克思主义信仰、党的领导与中国特色社会主义信念，树立总体国家安全观与现代国防观念；强化公民国防责任与忧患意识，培养科学军事思维，实现个人成长与国家发展相统一。</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192DE77">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rPr>
            </w:pPr>
            <w:r>
              <w:rPr>
                <w:rFonts w:hint="eastAsia" w:ascii="仿宋" w:hAnsi="仿宋" w:eastAsia="仿宋" w:cs="仿宋"/>
                <w:b/>
                <w:bCs/>
                <w:color w:val="auto"/>
                <w:sz w:val="18"/>
                <w:szCs w:val="18"/>
                <w:lang w:val="en-US" w:eastAsia="zh-CN"/>
              </w:rPr>
              <w:t>1.主要教学内容：</w:t>
            </w:r>
            <w:r>
              <w:rPr>
                <w:rFonts w:hint="eastAsia" w:ascii="仿宋" w:hAnsi="仿宋" w:eastAsia="仿宋" w:cs="仿宋"/>
                <w:color w:val="auto"/>
                <w:sz w:val="18"/>
                <w:szCs w:val="18"/>
              </w:rPr>
              <w:t>本课程涵盖中国国防、国家安全、军事思想、现代战争和信息化装备五大知识模块。中国国防部分包括国防概述、法规、建设、武装力量与动员；国家安全重点阐述总体国家安全观、安全形势与国际战略；军事思想模块介绍中外代表性理论，重点包括毛泽东军事思想与习近平强军思想；现代战争章节解析战争发展历程、新军事革命及机械化与信息化战争；信息化装备部分涉及作战平台、信息系统与杀伤武器等内容。</w:t>
            </w:r>
          </w:p>
          <w:p w14:paraId="31A5A0E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yellow"/>
                <w:lang w:val="zh-CN"/>
              </w:rPr>
            </w:pPr>
            <w:r>
              <w:rPr>
                <w:rFonts w:hint="eastAsia" w:cs="仿宋"/>
                <w:b/>
                <w:bCs/>
                <w:color w:val="auto"/>
                <w:sz w:val="18"/>
                <w:szCs w:val="18"/>
                <w:lang w:val="en-US" w:eastAsia="zh-CN"/>
              </w:rPr>
              <w:t>2.教学要求：</w:t>
            </w:r>
            <w:r>
              <w:rPr>
                <w:rFonts w:hint="eastAsia" w:ascii="仿宋" w:hAnsi="仿宋" w:eastAsia="仿宋" w:cs="仿宋"/>
                <w:color w:val="auto"/>
                <w:sz w:val="18"/>
                <w:szCs w:val="18"/>
              </w:rPr>
              <w:t>教学采用讲授与讨论相结合的方式，注重理论体系的科学性与国防教育意义的阐释。对抽象难点将结合史实案例，运用问题讨论、案例分析等方法，并借助多媒体手段将理论可视化，以增强教学的形象性、直观性与生动性，有效提升学生学习兴趣和理解深度。</w:t>
            </w:r>
          </w:p>
        </w:tc>
      </w:tr>
      <w:tr w14:paraId="3130E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43BB9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64D7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C677B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F4455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军事技能</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8C15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0600C07002C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F792D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F1C98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112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4EB0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9651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112</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5E7E6A0">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1.</w:t>
            </w:r>
            <w:r>
              <w:rPr>
                <w:rFonts w:hint="eastAsia" w:ascii="仿宋" w:hAnsi="仿宋" w:eastAsia="仿宋" w:cs="仿宋"/>
                <w:b/>
                <w:bCs/>
                <w:color w:val="auto"/>
                <w:kern w:val="2"/>
                <w:sz w:val="18"/>
                <w:szCs w:val="18"/>
                <w:highlight w:val="none"/>
                <w:lang w:val="zh-CN" w:eastAsia="zh-CN" w:bidi="zh-CN"/>
              </w:rPr>
              <w:t>知识目标</w:t>
            </w:r>
            <w:r>
              <w:rPr>
                <w:rFonts w:hint="default" w:ascii="仿宋" w:hAnsi="仿宋" w:eastAsia="仿宋" w:cs="仿宋"/>
                <w:b/>
                <w:bCs/>
                <w:color w:val="auto"/>
                <w:kern w:val="2"/>
                <w:sz w:val="18"/>
                <w:szCs w:val="18"/>
                <w:highlight w:val="none"/>
                <w:lang w:val="zh-CN" w:eastAsia="zh-CN" w:bidi="zh-CN"/>
              </w:rPr>
              <w:t>：</w:t>
            </w:r>
            <w:r>
              <w:rPr>
                <w:rFonts w:hint="default" w:ascii="仿宋" w:hAnsi="仿宋" w:eastAsia="仿宋" w:cs="仿宋"/>
                <w:color w:val="auto"/>
                <w:kern w:val="2"/>
                <w:sz w:val="18"/>
                <w:szCs w:val="18"/>
                <w:highlight w:val="none"/>
                <w:lang w:val="zh-CN" w:eastAsia="zh-CN" w:bidi="zh-CN"/>
              </w:rPr>
              <w:t>理解国防、国家安全及军队的基本概念与重要性，了解我国国防体制与武装力量构成；掌握《内务条令》《纪律条令》《队列条令》的核心内容与精神实质。</w:t>
            </w:r>
          </w:p>
          <w:p w14:paraId="35D329AA">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2.</w:t>
            </w:r>
            <w:r>
              <w:rPr>
                <w:rFonts w:hint="default" w:ascii="仿宋" w:hAnsi="仿宋" w:eastAsia="仿宋" w:cs="仿宋"/>
                <w:b/>
                <w:bCs/>
                <w:color w:val="auto"/>
                <w:kern w:val="2"/>
                <w:sz w:val="18"/>
                <w:szCs w:val="18"/>
                <w:highlight w:val="none"/>
                <w:lang w:val="zh-CN" w:eastAsia="zh-CN" w:bidi="zh-CN"/>
              </w:rPr>
              <w:t>能力目标：</w:t>
            </w:r>
            <w:r>
              <w:rPr>
                <w:rFonts w:hint="default" w:ascii="仿宋" w:hAnsi="仿宋" w:eastAsia="仿宋" w:cs="仿宋"/>
                <w:color w:val="auto"/>
                <w:kern w:val="2"/>
                <w:sz w:val="18"/>
                <w:szCs w:val="18"/>
                <w:highlight w:val="none"/>
                <w:lang w:val="zh-CN" w:eastAsia="zh-CN" w:bidi="zh-CN"/>
              </w:rPr>
              <w:t>熟练掌握单兵与分队队列动作，做到规范统一、令行禁止；掌握轻武器基本操作与模拟射击技能，具备安全意识；在训练中培养团队协作、沟通与应急处置的实践能力。</w:t>
            </w:r>
          </w:p>
          <w:p w14:paraId="6429A3E1">
            <w:pPr>
              <w:pStyle w:val="14"/>
              <w:keepNext w:val="0"/>
              <w:keepLines w:val="0"/>
              <w:widowControl/>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kern w:val="2"/>
                <w:sz w:val="18"/>
                <w:szCs w:val="18"/>
                <w:highlight w:val="none"/>
                <w:lang w:val="en-US" w:eastAsia="zh-CN" w:bidi="zh-CN"/>
              </w:rPr>
              <w:t>3.</w:t>
            </w:r>
            <w:r>
              <w:rPr>
                <w:rFonts w:hint="default" w:ascii="仿宋" w:hAnsi="仿宋" w:eastAsia="仿宋" w:cs="仿宋"/>
                <w:b/>
                <w:bCs/>
                <w:color w:val="auto"/>
                <w:kern w:val="2"/>
                <w:sz w:val="18"/>
                <w:szCs w:val="18"/>
                <w:highlight w:val="none"/>
                <w:lang w:val="zh-CN" w:eastAsia="zh-CN" w:bidi="zh-CN"/>
              </w:rPr>
              <w:t>素质目标：</w:t>
            </w:r>
            <w:r>
              <w:rPr>
                <w:rFonts w:hint="default" w:ascii="仿宋" w:hAnsi="仿宋" w:eastAsia="仿宋" w:cs="仿宋"/>
                <w:color w:val="auto"/>
                <w:kern w:val="2"/>
                <w:sz w:val="18"/>
                <w:szCs w:val="18"/>
                <w:highlight w:val="none"/>
                <w:lang w:val="zh-CN" w:eastAsia="zh-CN" w:bidi="zh-CN"/>
              </w:rPr>
              <w:t>树立牢固的纪律观念与服从意识，锻造坚韧不拔、勇敢顽强的意志品质与身体素质；强化团队责任感与集体荣誉感，筑牢国家安全意识，培养忠于祖国、勇于奉献的使命担当。</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4B18B5">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240" w:lineRule="auto"/>
              <w:ind w:left="38" w:leftChars="18" w:right="0" w:rightChars="0"/>
              <w:jc w:val="both"/>
              <w:textAlignment w:val="auto"/>
              <w:rPr>
                <w:rFonts w:hint="default" w:ascii="仿宋" w:hAnsi="仿宋" w:eastAsia="仿宋" w:cs="仿宋"/>
                <w:color w:val="auto"/>
                <w:kern w:val="2"/>
                <w:sz w:val="18"/>
                <w:szCs w:val="18"/>
                <w:lang w:val="zh-CN" w:eastAsia="zh-CN" w:bidi="zh-CN"/>
              </w:rPr>
            </w:pPr>
            <w:r>
              <w:rPr>
                <w:rFonts w:hint="eastAsia" w:ascii="仿宋" w:hAnsi="仿宋" w:eastAsia="仿宋" w:cs="仿宋"/>
                <w:b/>
                <w:bCs/>
                <w:color w:val="auto"/>
                <w:kern w:val="2"/>
                <w:sz w:val="18"/>
                <w:szCs w:val="18"/>
                <w:highlight w:val="none"/>
                <w:lang w:val="en-US" w:eastAsia="zh-CN"/>
              </w:rPr>
              <w:t>1.主要教学内容：</w:t>
            </w:r>
            <w:r>
              <w:rPr>
                <w:rFonts w:hint="default" w:ascii="仿宋" w:hAnsi="仿宋" w:eastAsia="仿宋" w:cs="仿宋"/>
                <w:color w:val="auto"/>
                <w:kern w:val="2"/>
                <w:sz w:val="18"/>
                <w:szCs w:val="18"/>
                <w:lang w:val="zh-CN" w:eastAsia="zh-CN" w:bidi="zh-CN"/>
              </w:rPr>
              <w:t>共同条令教育与队列训练：学习三大条令，开展单兵与分队队列训练及考核，规范内务秩序。</w:t>
            </w:r>
          </w:p>
          <w:p w14:paraId="2BEBDB15">
            <w:pPr>
              <w:pStyle w:val="14"/>
              <w:keepNext w:val="0"/>
              <w:keepLines w:val="0"/>
              <w:widowControl/>
              <w:suppressLineNumbers w:val="0"/>
              <w:spacing w:before="0" w:beforeAutospacing="0" w:after="0" w:afterAutospacing="0"/>
              <w:ind w:left="0" w:right="0"/>
              <w:rPr>
                <w:rFonts w:hint="default" w:ascii="仿宋" w:hAnsi="仿宋" w:eastAsia="仿宋" w:cs="仿宋"/>
                <w:color w:val="auto"/>
                <w:kern w:val="2"/>
                <w:sz w:val="18"/>
                <w:szCs w:val="18"/>
                <w:lang w:val="zh-CN" w:eastAsia="zh-CN" w:bidi="zh-CN"/>
              </w:rPr>
            </w:pPr>
            <w:r>
              <w:rPr>
                <w:rFonts w:hint="default" w:ascii="仿宋" w:hAnsi="仿宋" w:eastAsia="仿宋" w:cs="仿宋"/>
                <w:color w:val="auto"/>
                <w:kern w:val="2"/>
                <w:sz w:val="18"/>
                <w:szCs w:val="18"/>
                <w:lang w:val="zh-CN" w:eastAsia="zh-CN" w:bidi="zh-CN"/>
              </w:rPr>
              <w:t>军体拳学习（选训）。</w:t>
            </w:r>
          </w:p>
          <w:p w14:paraId="042472D0">
            <w:pPr>
              <w:pStyle w:val="14"/>
              <w:keepNext w:val="0"/>
              <w:keepLines w:val="0"/>
              <w:widowControl/>
              <w:suppressLineNumbers w:val="0"/>
              <w:spacing w:before="0" w:beforeAutospacing="0" w:after="0" w:afterAutospacing="0"/>
              <w:ind w:left="0" w:right="0"/>
              <w:rPr>
                <w:rFonts w:hint="default" w:ascii="仿宋" w:hAnsi="仿宋" w:eastAsia="仿宋" w:cs="仿宋"/>
                <w:color w:val="auto"/>
                <w:kern w:val="2"/>
                <w:sz w:val="18"/>
                <w:szCs w:val="18"/>
                <w:lang w:val="zh-CN" w:eastAsia="zh-CN" w:bidi="zh-CN"/>
              </w:rPr>
            </w:pPr>
            <w:r>
              <w:rPr>
                <w:rFonts w:hint="default" w:ascii="仿宋" w:hAnsi="仿宋" w:eastAsia="仿宋" w:cs="仿宋"/>
                <w:color w:val="auto"/>
                <w:kern w:val="2"/>
                <w:sz w:val="18"/>
                <w:szCs w:val="18"/>
                <w:lang w:val="zh-CN" w:eastAsia="zh-CN" w:bidi="zh-CN"/>
              </w:rPr>
              <w:t>徒步行军拉练：锻炼体能意志。</w:t>
            </w:r>
          </w:p>
          <w:p w14:paraId="39360B52">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240" w:lineRule="auto"/>
              <w:ind w:left="38" w:leftChars="18" w:right="0" w:firstLine="0" w:firstLineChars="0"/>
              <w:jc w:val="both"/>
              <w:textAlignment w:val="auto"/>
              <w:rPr>
                <w:rFonts w:hint="default" w:ascii="仿宋" w:hAnsi="仿宋" w:eastAsia="仿宋" w:cs="仿宋"/>
                <w:color w:val="auto"/>
                <w:kern w:val="2"/>
                <w:sz w:val="18"/>
                <w:szCs w:val="18"/>
                <w:lang w:val="zh-CN" w:eastAsia="zh-CN" w:bidi="zh-CN"/>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eastAsia="zh-CN"/>
              </w:rPr>
              <w:t>教学要求：</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1</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立德树人：将思政教育、爱国主义与国家安全观融入训练全过程，树立学生正确国防观念。</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2</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技能实训：精讲多练，确保学生掌握各项基本军事技能。</w:t>
            </w: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3</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科学安全：遵循身心规律，科学安排强度，严防安全事故，做好医疗保障与个体差异关照。</w:t>
            </w:r>
          </w:p>
          <w:p w14:paraId="65810FF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lang w:val="zh-CN" w:eastAsia="zh-CN" w:bidi="zh-CN"/>
              </w:rPr>
              <w:t>（</w:t>
            </w:r>
            <w:r>
              <w:rPr>
                <w:rFonts w:hint="eastAsia" w:ascii="仿宋" w:hAnsi="仿宋" w:eastAsia="仿宋" w:cs="仿宋"/>
                <w:color w:val="auto"/>
                <w:kern w:val="2"/>
                <w:sz w:val="18"/>
                <w:szCs w:val="18"/>
                <w:lang w:val="en-US" w:eastAsia="zh-CN" w:bidi="zh-CN"/>
              </w:rPr>
              <w:t>4</w:t>
            </w:r>
            <w:r>
              <w:rPr>
                <w:rFonts w:hint="eastAsia" w:ascii="仿宋" w:hAnsi="仿宋" w:eastAsia="仿宋" w:cs="仿宋"/>
                <w:color w:val="auto"/>
                <w:kern w:val="2"/>
                <w:sz w:val="18"/>
                <w:szCs w:val="18"/>
                <w:lang w:val="zh-CN" w:eastAsia="zh-CN" w:bidi="zh-CN"/>
              </w:rPr>
              <w:t>）</w:t>
            </w:r>
            <w:r>
              <w:rPr>
                <w:rFonts w:hint="default" w:ascii="仿宋" w:hAnsi="仿宋" w:eastAsia="仿宋" w:cs="仿宋"/>
                <w:color w:val="auto"/>
                <w:kern w:val="2"/>
                <w:sz w:val="18"/>
                <w:szCs w:val="18"/>
                <w:lang w:val="zh-CN" w:eastAsia="zh-CN" w:bidi="zh-CN"/>
              </w:rPr>
              <w:t>作风养成：实行军事化管理，培养令行禁止、雷厉风行的纪律作风与日常行为规范。</w:t>
            </w:r>
          </w:p>
        </w:tc>
      </w:tr>
      <w:tr w14:paraId="6320E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DABD8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1</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6186B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7A37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4E9F2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highlight w:val="none"/>
                <w:lang w:val="zh-CN"/>
              </w:rPr>
              <w:t>劳动教育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2719F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rPr>
            </w:pPr>
            <w:r>
              <w:rPr>
                <w:rFonts w:hint="eastAsia" w:ascii="仿宋" w:hAnsi="仿宋" w:eastAsia="仿宋" w:cs="仿宋"/>
                <w:color w:val="auto"/>
                <w:kern w:val="2"/>
                <w:sz w:val="18"/>
                <w:szCs w:val="18"/>
                <w:highlight w:val="none"/>
                <w:lang w:val="zh-CN"/>
              </w:rPr>
              <w:t>0600B01003C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CCBA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8B4C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604F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4DAA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6C1E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cs="仿宋"/>
                <w:b/>
                <w:bCs/>
                <w:color w:val="auto"/>
                <w:kern w:val="2"/>
                <w:sz w:val="18"/>
                <w:szCs w:val="18"/>
                <w:highlight w:val="none"/>
                <w:lang w:val="en-US" w:eastAsia="zh-CN" w:bidi="ar-SA"/>
              </w:rPr>
              <w:t>1</w:t>
            </w:r>
            <w:r>
              <w:rPr>
                <w:rFonts w:hint="eastAsia" w:ascii="仿宋" w:hAnsi="仿宋" w:eastAsia="仿宋"/>
                <w:color w:val="auto"/>
                <w:sz w:val="18"/>
                <w:szCs w:val="18"/>
                <w:highlight w:val="none"/>
                <w:lang w:val="en-US" w:eastAsia="zh-CN"/>
              </w:rPr>
              <w:t>.</w:t>
            </w:r>
            <w:r>
              <w:rPr>
                <w:rFonts w:hint="eastAsia" w:ascii="仿宋" w:hAnsi="仿宋" w:eastAsia="仿宋"/>
                <w:b/>
                <w:bCs/>
                <w:color w:val="auto"/>
                <w:sz w:val="18"/>
                <w:szCs w:val="18"/>
                <w:highlight w:val="none"/>
                <w:lang w:val="en-US" w:eastAsia="zh-CN"/>
              </w:rPr>
              <w:t>知识目标</w:t>
            </w:r>
            <w:r>
              <w:rPr>
                <w:rFonts w:hint="eastAsia" w:ascii="仿宋" w:hAnsi="仿宋" w:eastAsia="仿宋"/>
                <w:color w:val="auto"/>
                <w:sz w:val="18"/>
                <w:szCs w:val="18"/>
                <w:highlight w:val="none"/>
                <w:lang w:val="en-US" w:eastAsia="zh-CN"/>
              </w:rPr>
              <w:t>：</w:t>
            </w:r>
            <w:r>
              <w:rPr>
                <w:rFonts w:hint="eastAsia" w:ascii="仿宋" w:hAnsi="仿宋" w:eastAsia="仿宋" w:cs="仿宋"/>
                <w:color w:val="auto"/>
                <w:kern w:val="2"/>
                <w:sz w:val="18"/>
                <w:szCs w:val="18"/>
                <w:highlight w:val="none"/>
                <w:lang w:val="zh-CN" w:eastAsia="zh-CN" w:bidi="zh-CN"/>
              </w:rPr>
              <w:t>掌握马克思主义劳动观与习近平总书记关于劳动的重要论述；理解劳动精神、劳模精神、工匠精神的内涵与价值；熟悉劳动基本概念、分类及安全规范；了解与劳动相关的法律法规与劳动者权益。</w:t>
            </w:r>
          </w:p>
          <w:p w14:paraId="3FA444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8" w:leftChars="18" w:right="0" w:firstLine="0" w:firstLineChars="0"/>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en-US" w:eastAsia="zh-CN" w:bidi="ar-SA"/>
              </w:rPr>
              <w:t>能力目标</w:t>
            </w:r>
            <w:r>
              <w:rPr>
                <w:rFonts w:hint="eastAsia" w:ascii="仿宋" w:hAnsi="仿宋" w:eastAsia="仿宋" w:cs="仿宋"/>
                <w:color w:val="auto"/>
                <w:kern w:val="2"/>
                <w:sz w:val="18"/>
                <w:szCs w:val="18"/>
                <w:highlight w:val="none"/>
                <w:lang w:val="en-US" w:eastAsia="zh-CN" w:bidi="zh-CN"/>
              </w:rPr>
              <w:t>：</w:t>
            </w:r>
            <w:r>
              <w:rPr>
                <w:rFonts w:hint="eastAsia" w:ascii="仿宋" w:hAnsi="仿宋" w:eastAsia="仿宋" w:cs="仿宋"/>
                <w:color w:val="auto"/>
                <w:kern w:val="2"/>
                <w:sz w:val="18"/>
                <w:szCs w:val="18"/>
                <w:highlight w:val="none"/>
                <w:lang w:val="zh-CN" w:eastAsia="zh-CN" w:bidi="zh-CN"/>
              </w:rPr>
              <w:t>能够运用科学劳动观分析问题；具备将劳动知识灵活运用于实践的能力；遵守劳动安全规范与纪律；能够弘扬与践行劳动精神、劳模精神，并在劳动中勇于担当、完成任务。</w:t>
            </w:r>
          </w:p>
          <w:p w14:paraId="41D38B4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38" w:leftChars="18" w:right="0" w:rightChars="0" w:firstLine="0" w:firstLineChars="0"/>
              <w:jc w:val="left"/>
              <w:textAlignment w:val="auto"/>
              <w:rPr>
                <w:rFonts w:hint="eastAsia" w:ascii="仿宋" w:hAnsi="仿宋" w:eastAsia="仿宋" w:cs="仿宋"/>
                <w:color w:val="auto"/>
                <w:kern w:val="2"/>
                <w:sz w:val="18"/>
                <w:szCs w:val="18"/>
                <w:highlight w:val="yellow"/>
                <w:lang w:val="zh-CN"/>
              </w:rPr>
            </w:pPr>
            <w:r>
              <w:rPr>
                <w:rFonts w:hint="eastAsia" w:ascii="仿宋" w:hAnsi="仿宋"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en-US" w:eastAsia="zh-CN" w:bidi="ar-SA"/>
              </w:rPr>
              <w:t>素质目标：</w:t>
            </w:r>
            <w:r>
              <w:rPr>
                <w:rFonts w:hint="eastAsia" w:ascii="仿宋" w:hAnsi="仿宋" w:eastAsia="仿宋" w:cs="仿宋"/>
                <w:color w:val="auto"/>
                <w:kern w:val="2"/>
                <w:sz w:val="18"/>
                <w:szCs w:val="18"/>
                <w:highlight w:val="none"/>
                <w:lang w:val="en-US" w:eastAsia="zh-CN" w:bidi="zh-CN"/>
              </w:rPr>
              <w:t>树立“劳动最光荣”的正确劳动观，深刻理解劳动对于立德树人和人的自由全面发展的重要作用；尊重劳动与劳动者，培养社会责任感，自觉将个人成长融入国家发展，成为德智体美劳全面发展的建设者和接班人。</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31E0975">
            <w:pPr>
              <w:keepNext w:val="0"/>
              <w:keepLines w:val="0"/>
              <w:suppressLineNumbers w:val="0"/>
              <w:bidi w:val="0"/>
              <w:spacing w:before="0" w:beforeAutospacing="0" w:after="0" w:afterAutospacing="0"/>
              <w:ind w:left="0" w:right="0"/>
              <w:rPr>
                <w:rFonts w:hint="eastAsia" w:ascii="仿宋" w:hAnsi="仿宋" w:eastAsia="仿宋" w:cs="仿宋"/>
                <w:color w:val="auto"/>
                <w:sz w:val="18"/>
                <w:szCs w:val="18"/>
                <w:lang w:val="zh-CN"/>
              </w:rPr>
            </w:pPr>
            <w:r>
              <w:rPr>
                <w:rFonts w:hint="eastAsia" w:ascii="仿宋" w:hAnsi="仿宋" w:eastAsia="仿宋" w:cs="仿宋"/>
                <w:b/>
                <w:bCs/>
                <w:color w:val="auto"/>
                <w:sz w:val="18"/>
                <w:szCs w:val="18"/>
                <w:lang w:val="en-US" w:eastAsia="zh-CN"/>
              </w:rPr>
              <w:t>1.</w:t>
            </w:r>
            <w:r>
              <w:rPr>
                <w:rFonts w:hint="eastAsia" w:ascii="仿宋" w:hAnsi="仿宋" w:eastAsia="仿宋" w:cs="仿宋"/>
                <w:b/>
                <w:bCs/>
                <w:color w:val="auto"/>
                <w:sz w:val="18"/>
                <w:szCs w:val="18"/>
                <w:lang w:val="zh-CN" w:eastAsia="zh-CN"/>
              </w:rPr>
              <w:t>主要教学内容：</w:t>
            </w:r>
            <w:r>
              <w:rPr>
                <w:rFonts w:hint="eastAsia" w:ascii="仿宋" w:hAnsi="仿宋" w:eastAsia="仿宋" w:cs="仿宋"/>
                <w:color w:val="auto"/>
                <w:sz w:val="18"/>
                <w:szCs w:val="18"/>
                <w:lang w:val="zh-CN" w:eastAsia="zh-CN"/>
              </w:rPr>
              <w:t>马克思主义劳动观与习近平关于劳动的重要论述，解析劳动本质及其社会作用；阐释劳动精神、劳模精神、工匠精神的内涵与传承；介绍劳动基本概念、分类与特点；讲解劳动安全、纪律及相关法律法规，明确权利义务与维权途径；探讨劳动对个人全面发展与民族复兴的意义。</w:t>
            </w:r>
          </w:p>
          <w:p w14:paraId="1C97229F">
            <w:pPr>
              <w:keepNext w:val="0"/>
              <w:keepLines w:val="0"/>
              <w:suppressLineNumbers w:val="0"/>
              <w:bidi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zh-CN"/>
              </w:rPr>
            </w:pPr>
            <w:r>
              <w:rPr>
                <w:rFonts w:hint="eastAsia" w:ascii="仿宋" w:hAnsi="仿宋" w:eastAsia="仿宋" w:cs="仿宋"/>
                <w:b/>
                <w:bCs/>
                <w:color w:val="auto"/>
                <w:sz w:val="18"/>
                <w:szCs w:val="18"/>
                <w:lang w:val="zh-CN" w:eastAsia="zh-CN"/>
              </w:rPr>
              <w:t>2.教学要求：</w:t>
            </w:r>
            <w:r>
              <w:rPr>
                <w:rFonts w:hint="eastAsia" w:ascii="仿宋" w:hAnsi="仿宋" w:eastAsia="仿宋" w:cs="仿宋"/>
                <w:color w:val="auto"/>
                <w:sz w:val="18"/>
                <w:szCs w:val="18"/>
                <w:lang w:val="zh-CN" w:eastAsia="zh-CN"/>
              </w:rPr>
              <w:t>教学结合具体场景，系统讲授劳动科学理论与法律法规，阐释劳动精神谱系的内涵与价值。坚持理论联系实际，帮助学生在掌握知识技能、遵守安全规范的基础上，深刻理解“劳动最光荣”的内涵，树立正确劳动观和“四尊重”意识，培养社会责任感与担当品格，成长为全面发展的社会主义建设者。</w:t>
            </w:r>
          </w:p>
        </w:tc>
      </w:tr>
      <w:tr w14:paraId="017AB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5374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rPr>
            </w:pPr>
            <w:r>
              <w:rPr>
                <w:rFonts w:hint="eastAsia" w:ascii="仿宋" w:hAnsi="仿宋" w:eastAsia="仿宋" w:cs="仿宋"/>
                <w:color w:val="auto"/>
                <w:kern w:val="2"/>
                <w:sz w:val="18"/>
                <w:szCs w:val="18"/>
                <w:highlight w:val="none"/>
                <w:lang w:val="en-US" w:eastAsia="zh-CN"/>
              </w:rPr>
              <w:t>22</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979401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0F544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492DB6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zh-CN"/>
              </w:rPr>
              <w:t>劳动</w:t>
            </w:r>
            <w:r>
              <w:rPr>
                <w:rFonts w:hint="eastAsia" w:ascii="仿宋" w:hAnsi="仿宋" w:eastAsia="仿宋" w:cs="仿宋"/>
                <w:color w:val="auto"/>
                <w:kern w:val="2"/>
                <w:sz w:val="18"/>
                <w:szCs w:val="18"/>
                <w:highlight w:val="none"/>
                <w:lang w:val="en-US" w:eastAsia="zh-CN"/>
              </w:rPr>
              <w:t>教育</w:t>
            </w:r>
          </w:p>
          <w:p w14:paraId="7017F0F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实践</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D113B4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color w:val="auto"/>
                <w:kern w:val="2"/>
                <w:sz w:val="18"/>
                <w:szCs w:val="18"/>
                <w:highlight w:val="none"/>
                <w:lang w:val="zh-CN"/>
              </w:rPr>
              <w:t>0600C07004C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C4BA5F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9A76C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24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C1DA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F28A84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highlight w:val="yellow"/>
                <w:lang w:val="en-US" w:eastAsia="zh-CN" w:bidi="ar-SA"/>
              </w:rPr>
            </w:pPr>
            <w:r>
              <w:rPr>
                <w:rFonts w:hint="eastAsia" w:ascii="仿宋" w:hAnsi="仿宋" w:eastAsia="仿宋" w:cs="仿宋"/>
                <w:color w:val="auto"/>
                <w:kern w:val="2"/>
                <w:sz w:val="18"/>
                <w:szCs w:val="18"/>
                <w:highlight w:val="none"/>
                <w:lang w:val="en-US" w:eastAsia="zh-CN"/>
              </w:rPr>
              <w:t>24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0B199C7">
            <w:pPr>
              <w:pStyle w:val="14"/>
              <w:keepNext w:val="0"/>
              <w:keepLines w:val="0"/>
              <w:widowControl/>
              <w:suppressLineNumbers w:val="0"/>
              <w:spacing w:before="0" w:beforeAutospacing="0" w:after="0" w:afterAutospacing="0"/>
              <w:ind w:left="0" w:right="0"/>
              <w:rPr>
                <w:rFonts w:hint="default"/>
                <w:color w:val="auto"/>
                <w:sz w:val="18"/>
                <w:szCs w:val="18"/>
              </w:rPr>
            </w:pPr>
            <w:r>
              <w:rPr>
                <w:rFonts w:hint="eastAsia" w:ascii="仿宋" w:hAnsi="仿宋" w:eastAsia="仿宋" w:cs="仿宋"/>
                <w:b/>
                <w:bCs/>
                <w:color w:val="auto"/>
                <w:kern w:val="2"/>
                <w:sz w:val="18"/>
                <w:szCs w:val="18"/>
                <w:highlight w:val="none"/>
                <w:lang w:val="en-US" w:eastAsia="zh-CN" w:bidi="ar-SA"/>
              </w:rPr>
              <w:t>1.知识目标：</w:t>
            </w:r>
            <w:r>
              <w:rPr>
                <w:rFonts w:hint="eastAsia" w:ascii="仿宋" w:hAnsi="仿宋" w:eastAsia="仿宋" w:cs="仿宋"/>
                <w:b w:val="0"/>
                <w:bCs w:val="0"/>
                <w:color w:val="auto"/>
                <w:kern w:val="2"/>
                <w:sz w:val="18"/>
                <w:szCs w:val="18"/>
                <w:lang w:val="en-US" w:eastAsia="zh" w:bidi="ar-SA"/>
                <w:woUserID w:val="1"/>
              </w:rPr>
              <w:t>了解劳动任务涉及的专业知识、操作流程与安全规范；理解劳动组织管理与个人责任；认知劳动创造价值、推动社会发展的深刻意义。</w:t>
            </w:r>
          </w:p>
          <w:p w14:paraId="34418223">
            <w:pPr>
              <w:pStyle w:val="14"/>
              <w:keepNext w:val="0"/>
              <w:keepLines w:val="0"/>
              <w:widowControl/>
              <w:suppressLineNumbers w:val="0"/>
              <w:spacing w:before="0" w:beforeAutospacing="0" w:after="0" w:afterAutospacing="0"/>
              <w:ind w:left="0" w:right="0"/>
              <w:rPr>
                <w:rFonts w:hint="eastAsia" w:ascii="仿宋" w:hAnsi="仿宋" w:eastAsia="仿宋" w:cs="仿宋"/>
                <w:b w:val="0"/>
                <w:bCs w:val="0"/>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bidi="ar-SA"/>
              </w:rPr>
              <w:t>2.</w:t>
            </w:r>
            <w:r>
              <w:rPr>
                <w:rFonts w:hint="default" w:ascii="仿宋" w:hAnsi="仿宋" w:eastAsia="仿宋" w:cs="仿宋"/>
                <w:b/>
                <w:bCs/>
                <w:color w:val="auto"/>
                <w:kern w:val="2"/>
                <w:sz w:val="18"/>
                <w:szCs w:val="18"/>
                <w:highlight w:val="none"/>
                <w:lang w:val="en-US" w:eastAsia="zh-CN" w:bidi="ar-SA"/>
              </w:rPr>
              <w:t>能力目标：</w:t>
            </w:r>
            <w:r>
              <w:rPr>
                <w:rFonts w:hint="default" w:ascii="仿宋" w:hAnsi="仿宋" w:eastAsia="仿宋" w:cs="仿宋"/>
                <w:b w:val="0"/>
                <w:bCs w:val="0"/>
                <w:color w:val="auto"/>
                <w:kern w:val="2"/>
                <w:sz w:val="18"/>
                <w:szCs w:val="18"/>
                <w:highlight w:val="none"/>
                <w:lang w:val="en-US" w:eastAsia="zh-CN" w:bidi="ar-SA"/>
              </w:rPr>
              <w:t>掌握基础劳动工具使用与常见劳动任务技能；具备发现并解决实际问题的能力；培养团队协作与有效沟通能力；遵守安全规程并具备基本应急处置能力。</w:t>
            </w:r>
          </w:p>
          <w:p w14:paraId="678870DA">
            <w:pPr>
              <w:pStyle w:val="14"/>
              <w:keepNext w:val="0"/>
              <w:keepLines w:val="0"/>
              <w:widowControl/>
              <w:suppressLineNumbers w:val="0"/>
              <w:spacing w:before="0" w:beforeAutospacing="0" w:after="0" w:afterAutospacing="0"/>
              <w:ind w:left="0" w:leftChars="0" w:right="0" w:rightChars="0"/>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b/>
                <w:bCs/>
                <w:color w:val="auto"/>
                <w:kern w:val="2"/>
                <w:sz w:val="18"/>
                <w:szCs w:val="18"/>
                <w:highlight w:val="none"/>
                <w:lang w:val="en-US" w:eastAsia="zh-CN" w:bidi="ar-SA"/>
              </w:rPr>
              <w:t>3.</w:t>
            </w:r>
            <w:r>
              <w:rPr>
                <w:rFonts w:hint="default" w:ascii="仿宋" w:hAnsi="仿宋" w:eastAsia="仿宋" w:cs="仿宋"/>
                <w:b/>
                <w:bCs/>
                <w:color w:val="auto"/>
                <w:kern w:val="2"/>
                <w:sz w:val="18"/>
                <w:szCs w:val="18"/>
                <w:highlight w:val="none"/>
                <w:lang w:val="en-US" w:eastAsia="zh-CN" w:bidi="ar-SA"/>
              </w:rPr>
              <w:t>素质目标：</w:t>
            </w:r>
            <w:r>
              <w:rPr>
                <w:rFonts w:hint="default" w:ascii="仿宋" w:hAnsi="仿宋" w:eastAsia="仿宋" w:cs="仿宋"/>
                <w:b w:val="0"/>
                <w:bCs w:val="0"/>
                <w:color w:val="auto"/>
                <w:kern w:val="2"/>
                <w:sz w:val="18"/>
                <w:szCs w:val="18"/>
                <w:highlight w:val="none"/>
                <w:lang w:val="en-US" w:eastAsia="zh-CN" w:bidi="ar-SA"/>
              </w:rPr>
              <w:t>树立"劳动最光荣"的正确观念，尊重劳动者，珍惜劳动成果；培育吃苦耐劳、认真负责、甘于奉献的劳动精神；养成遵守纪律、诚实守信的良好品质，实现全面发展。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D7D58D8">
            <w:pPr>
              <w:pStyle w:val="14"/>
              <w:keepNext w:val="0"/>
              <w:keepLines w:val="0"/>
              <w:widowControl/>
              <w:suppressLineNumbers w:val="0"/>
              <w:spacing w:before="0" w:beforeAutospacing="0" w:after="0" w:afterAutospacing="0"/>
              <w:ind w:left="0" w:right="0"/>
              <w:rPr>
                <w:rFonts w:hint="eastAsia" w:ascii="仿宋" w:hAnsi="仿宋" w:eastAsia="仿宋" w:cs="仿宋"/>
                <w:b w:val="0"/>
                <w:bCs w:val="0"/>
                <w:color w:val="auto"/>
                <w:kern w:val="2"/>
                <w:sz w:val="18"/>
                <w:szCs w:val="18"/>
                <w:lang w:val="en-US" w:eastAsia="zh" w:bidi="ar-SA"/>
                <w:woUserID w:val="1"/>
              </w:rPr>
            </w:pPr>
            <w:r>
              <w:rPr>
                <w:rFonts w:hint="eastAsia" w:ascii="仿宋" w:hAnsi="仿宋" w:eastAsia="仿宋" w:cs="仿宋"/>
                <w:b/>
                <w:bCs/>
                <w:color w:val="auto"/>
                <w:kern w:val="2"/>
                <w:sz w:val="18"/>
                <w:szCs w:val="18"/>
                <w:lang w:val="en-US" w:eastAsia="zh-CN" w:bidi="ar-SA"/>
                <w:woUserID w:val="1"/>
              </w:rPr>
              <w:t>1.</w:t>
            </w:r>
            <w:r>
              <w:rPr>
                <w:rFonts w:hint="default" w:ascii="仿宋" w:hAnsi="仿宋" w:eastAsia="仿宋" w:cs="仿宋"/>
                <w:b/>
                <w:bCs/>
                <w:color w:val="auto"/>
                <w:kern w:val="2"/>
                <w:sz w:val="18"/>
                <w:szCs w:val="18"/>
                <w:lang w:val="en-US" w:eastAsia="zh" w:bidi="ar-SA"/>
                <w:woUserID w:val="1"/>
              </w:rPr>
              <w:t>主要教学内容</w:t>
            </w:r>
            <w:r>
              <w:rPr>
                <w:rFonts w:hint="eastAsia" w:ascii="仿宋" w:hAnsi="仿宋" w:eastAsia="仿宋" w:cs="仿宋"/>
                <w:b/>
                <w:bCs/>
                <w:color w:val="auto"/>
                <w:kern w:val="2"/>
                <w:sz w:val="18"/>
                <w:szCs w:val="18"/>
                <w:lang w:val="en-US" w:eastAsia="zh-CN" w:bidi="ar-SA"/>
                <w:woUserID w:val="1"/>
              </w:rPr>
              <w:t>：</w:t>
            </w:r>
            <w:r>
              <w:rPr>
                <w:rFonts w:hint="default" w:ascii="仿宋" w:hAnsi="仿宋" w:eastAsia="仿宋" w:cs="仿宋"/>
                <w:b w:val="0"/>
                <w:bCs w:val="0"/>
                <w:color w:val="auto"/>
                <w:kern w:val="2"/>
                <w:sz w:val="18"/>
                <w:szCs w:val="18"/>
                <w:lang w:val="en-US" w:eastAsia="zh" w:bidi="ar-SA"/>
                <w:woUserID w:val="1"/>
              </w:rPr>
              <w:t>课程涵盖通用安全理论、校园服务（环境维护、设施保洁、后勤辅助）、专业特色实践及公益服务四部分。通过校园内外多样化劳动场景，培养学生服务意识与实践能力。</w:t>
            </w:r>
          </w:p>
          <w:p w14:paraId="326C1880">
            <w:pPr>
              <w:pStyle w:val="14"/>
              <w:keepNext w:val="0"/>
              <w:keepLines w:val="0"/>
              <w:widowControl/>
              <w:suppressLineNumbers w:val="0"/>
              <w:spacing w:before="0" w:beforeAutospacing="0" w:after="0" w:afterAutospacing="0"/>
              <w:ind w:left="0" w:right="0"/>
              <w:rPr>
                <w:rFonts w:hint="eastAsia" w:ascii="仿宋" w:hAnsi="仿宋" w:eastAsia="仿宋" w:cs="仿宋"/>
                <w:color w:val="auto"/>
                <w:kern w:val="2"/>
                <w:sz w:val="18"/>
                <w:szCs w:val="18"/>
                <w:highlight w:val="yellow"/>
                <w:lang w:val="en-US" w:eastAsia="zh-CN" w:bidi="ar-SA"/>
              </w:rPr>
            </w:pPr>
            <w:r>
              <w:rPr>
                <w:rFonts w:hint="eastAsia" w:ascii="仿宋" w:hAnsi="仿宋" w:eastAsia="仿宋" w:cs="仿宋"/>
                <w:b/>
                <w:bCs/>
                <w:color w:val="auto"/>
                <w:kern w:val="2"/>
                <w:sz w:val="18"/>
                <w:szCs w:val="18"/>
                <w:lang w:val="en-US" w:eastAsia="zh-CN" w:bidi="ar-SA"/>
                <w:woUserID w:val="1"/>
              </w:rPr>
              <w:t>2.</w:t>
            </w:r>
            <w:r>
              <w:rPr>
                <w:rFonts w:hint="default" w:ascii="仿宋" w:hAnsi="仿宋" w:eastAsia="仿宋" w:cs="仿宋"/>
                <w:b/>
                <w:bCs/>
                <w:color w:val="auto"/>
                <w:kern w:val="2"/>
                <w:sz w:val="18"/>
                <w:szCs w:val="18"/>
                <w:lang w:val="en-US" w:eastAsia="zh" w:bidi="ar-SA"/>
                <w:woUserID w:val="1"/>
              </w:rPr>
              <w:t>教学要求</w:t>
            </w:r>
            <w:r>
              <w:rPr>
                <w:rFonts w:hint="eastAsia" w:ascii="仿宋" w:hAnsi="仿宋" w:eastAsia="仿宋" w:cs="仿宋"/>
                <w:b/>
                <w:bCs/>
                <w:color w:val="auto"/>
                <w:kern w:val="2"/>
                <w:sz w:val="18"/>
                <w:szCs w:val="18"/>
                <w:lang w:val="en-US" w:eastAsia="zh-CN" w:bidi="ar-SA"/>
                <w:woUserID w:val="1"/>
              </w:rPr>
              <w:t>：</w:t>
            </w:r>
            <w:r>
              <w:rPr>
                <w:rFonts w:hint="default" w:ascii="仿宋" w:hAnsi="仿宋" w:eastAsia="仿宋" w:cs="仿宋"/>
                <w:b w:val="0"/>
                <w:bCs w:val="0"/>
                <w:color w:val="auto"/>
                <w:kern w:val="2"/>
                <w:sz w:val="18"/>
                <w:szCs w:val="18"/>
                <w:lang w:val="en-US" w:eastAsia="zh" w:bidi="ar-SA"/>
                <w:woUserID w:val="1"/>
              </w:rPr>
              <w:t>学生应端正态度，遵守纪律与安全规范，主动学习并积极投入实践。指导教师需提前制定计划、对接场地，全程跟班指导，注重培养团队协作与问题解决能力，并建立科学评价体系，做好总结反馈。</w:t>
            </w:r>
          </w:p>
        </w:tc>
      </w:tr>
      <w:tr w14:paraId="5D97F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275F8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D8CC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F5C02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ED4EA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职业生涯发展与规划</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65773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097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0.5</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1DE9D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B308A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E091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31FC3E4">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知识目标</w:t>
            </w:r>
            <w:r>
              <w:rPr>
                <w:rFonts w:hint="eastAsia" w:cs="仿宋"/>
                <w:b/>
                <w:bCs/>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掌握职业生涯规划的相关理论，明确职业目标设定、发展路径选择、发展策略制定等核心要点</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筑牢职业规划的理论基础。</w:t>
            </w:r>
          </w:p>
          <w:p w14:paraId="13ADE497">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能力目标</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能运用心理测试、自我反思等工具与方法，全面深入分析自身性格等特质。具备精准总结自身优势与劣势的能力，清晰明确职业定位和发展方向，提升职业生涯规划的实践操作能力。</w:t>
            </w:r>
          </w:p>
          <w:p w14:paraId="7592FD49">
            <w:pPr>
              <w:pStyle w:val="5"/>
              <w:keepNext w:val="0"/>
              <w:keepLines w:val="0"/>
              <w:suppressLineNumbers w:val="0"/>
              <w:spacing w:beforeAutospacing="0" w:after="0" w:afterAutospacing="0"/>
              <w:ind w:left="0" w:leftChars="0" w:right="0" w:firstLine="0" w:firstLineChars="0"/>
              <w:rPr>
                <w:rFonts w:hint="eastAsia" w:ascii="仿宋" w:hAnsi="仿宋" w:eastAsia="仿宋" w:cs="仿宋"/>
                <w:color w:val="auto"/>
                <w:kern w:val="2"/>
                <w:sz w:val="18"/>
                <w:szCs w:val="18"/>
                <w:highlight w:val="none"/>
                <w:lang w:val="zh-CN" w:eastAsia="zh-CN" w:bidi="ar-SA"/>
              </w:rPr>
            </w:pPr>
            <w:r>
              <w:rPr>
                <w:rFonts w:hint="eastAsia" w:cs="仿宋"/>
                <w:b/>
                <w:bCs/>
                <w:color w:val="auto"/>
                <w:kern w:val="2"/>
                <w:sz w:val="18"/>
                <w:szCs w:val="18"/>
                <w:highlight w:val="none"/>
                <w:lang w:val="en-US" w:eastAsia="zh-CN" w:bidi="ar-SA"/>
              </w:rPr>
              <w:t>3.</w:t>
            </w:r>
            <w:r>
              <w:rPr>
                <w:rFonts w:hint="eastAsia" w:ascii="仿宋" w:hAnsi="仿宋" w:eastAsia="仿宋" w:cs="仿宋"/>
                <w:b/>
                <w:bCs/>
                <w:color w:val="auto"/>
                <w:kern w:val="2"/>
                <w:sz w:val="18"/>
                <w:szCs w:val="18"/>
                <w:highlight w:val="none"/>
                <w:lang w:val="zh-CN" w:eastAsia="zh-CN" w:bidi="ar-SA"/>
              </w:rPr>
              <w:t>素质目标</w:t>
            </w:r>
            <w:r>
              <w:rPr>
                <w:rFonts w:hint="eastAsia" w:cs="仿宋"/>
                <w:b/>
                <w:bCs/>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树立正确的职业理想，增强职业规划的主动性与前瞻性。培养科学规划、理性决策的素养，形成立足长远的发展思维，对大学学业生涯以及职业生涯做出清晰、科学和合理的规划。</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3A83C52">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bidi="ar-SA"/>
              </w:rPr>
              <w:t>首先解析职业发展趋势、区域产业人才需求及就业政策，夯实认知基础；结合 SWOT 分析法，助力学生精准自我定位与职业探索；最后聚焦 SMART 目标制定、求职材料打磨、面试实战模拟及生涯管理工具运用，让学生掌握科学规划方法，为职业发展筑牢根基。</w:t>
            </w:r>
          </w:p>
          <w:p w14:paraId="6D2D80B4">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bidi="ar-SA"/>
              </w:rPr>
              <w:t>围绕行业发展、岗位胜任力、职业精神 构建任务链，引导学生厚植家国情怀、锤炼工匠精神。结合真实职业场景，整合生涯理论、信息检索等多元知识，提升学生职业意识与规划实践能力。助力学生树立正确职业观念，为未来顺利就业、成功创业筑牢坚实基础</w:t>
            </w:r>
            <w:r>
              <w:rPr>
                <w:rFonts w:hint="eastAsia" w:ascii="仿宋" w:hAnsi="仿宋" w:eastAsia="仿宋" w:cs="仿宋"/>
                <w:b/>
                <w:bCs/>
                <w:color w:val="auto"/>
                <w:kern w:val="2"/>
                <w:sz w:val="18"/>
                <w:szCs w:val="18"/>
                <w:highlight w:val="none"/>
                <w:lang w:val="en-US" w:eastAsia="zh-CN"/>
              </w:rPr>
              <w:t>。</w:t>
            </w:r>
          </w:p>
        </w:tc>
      </w:tr>
      <w:tr w14:paraId="2B62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63F53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4</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165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4391E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E5512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大学生就业与创业教育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B9F8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0500B01002C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CD617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AB5C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52F5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12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ED32B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4</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5877880">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1.</w:t>
            </w:r>
            <w:r>
              <w:rPr>
                <w:rFonts w:hint="eastAsia" w:ascii="仿宋" w:hAnsi="仿宋" w:eastAsia="仿宋" w:cs="仿宋"/>
                <w:b/>
                <w:bCs/>
                <w:color w:val="auto"/>
                <w:kern w:val="2"/>
                <w:sz w:val="18"/>
                <w:szCs w:val="18"/>
                <w:highlight w:val="none"/>
                <w:lang w:val="zh-CN" w:eastAsia="zh-CN" w:bidi="zh-CN"/>
              </w:rPr>
              <w:t>知识目标：</w:t>
            </w:r>
            <w:r>
              <w:rPr>
                <w:rFonts w:hint="eastAsia" w:ascii="仿宋" w:hAnsi="仿宋" w:eastAsia="仿宋" w:cs="仿宋"/>
                <w:color w:val="auto"/>
                <w:kern w:val="2"/>
                <w:sz w:val="18"/>
                <w:szCs w:val="18"/>
                <w:highlight w:val="none"/>
                <w:lang w:val="zh-CN" w:eastAsia="zh-CN" w:bidi="zh-CN"/>
              </w:rPr>
              <w:t>理解就业制度与相关政策法规，掌握求职择业的知识、途径和技巧。树立正确就业观念，形成多元就业、终身学习、自主创业等新型就业观念，提升就业市场适应性与竞争力。</w:t>
            </w:r>
          </w:p>
          <w:p w14:paraId="13585514">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2.</w:t>
            </w:r>
            <w:r>
              <w:rPr>
                <w:rFonts w:hint="eastAsia" w:ascii="仿宋" w:hAnsi="仿宋" w:eastAsia="仿宋" w:cs="仿宋"/>
                <w:b/>
                <w:bCs/>
                <w:color w:val="auto"/>
                <w:kern w:val="2"/>
                <w:sz w:val="18"/>
                <w:szCs w:val="18"/>
                <w:highlight w:val="none"/>
                <w:lang w:val="zh-CN" w:eastAsia="zh-CN" w:bidi="zh-CN"/>
              </w:rPr>
              <w:t>能力目标：</w:t>
            </w:r>
            <w:r>
              <w:rPr>
                <w:rFonts w:hint="eastAsia" w:ascii="仿宋" w:hAnsi="仿宋" w:eastAsia="仿宋" w:cs="仿宋"/>
                <w:color w:val="auto"/>
                <w:kern w:val="2"/>
                <w:sz w:val="18"/>
                <w:szCs w:val="18"/>
                <w:highlight w:val="none"/>
                <w:lang w:val="zh-CN" w:eastAsia="zh-CN" w:bidi="zh-CN"/>
              </w:rPr>
              <w:t>学会积极应对各类挑战与压力，保持良好心态，灵活调整行为与发展策略，同时培养创新创业实践能力，为职业发展拓宽路径。</w:t>
            </w:r>
          </w:p>
          <w:p w14:paraId="731411B7">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zh-CN"/>
              </w:rPr>
            </w:pPr>
            <w:r>
              <w:rPr>
                <w:rFonts w:hint="eastAsia" w:ascii="仿宋" w:hAnsi="仿宋" w:eastAsia="仿宋" w:cs="仿宋"/>
                <w:b/>
                <w:bCs/>
                <w:color w:val="auto"/>
                <w:kern w:val="2"/>
                <w:sz w:val="18"/>
                <w:szCs w:val="18"/>
                <w:highlight w:val="none"/>
                <w:lang w:val="en-US" w:eastAsia="zh-CN" w:bidi="zh-CN"/>
              </w:rPr>
              <w:t>3.</w:t>
            </w:r>
            <w:r>
              <w:rPr>
                <w:rFonts w:hint="eastAsia" w:ascii="仿宋" w:hAnsi="仿宋" w:eastAsia="仿宋" w:cs="仿宋"/>
                <w:b/>
                <w:bCs/>
                <w:color w:val="auto"/>
                <w:kern w:val="2"/>
                <w:sz w:val="18"/>
                <w:szCs w:val="18"/>
                <w:highlight w:val="none"/>
                <w:lang w:val="zh-CN" w:eastAsia="zh-CN" w:bidi="zh-CN"/>
              </w:rPr>
              <w:t>素质目标：</w:t>
            </w:r>
            <w:r>
              <w:rPr>
                <w:rFonts w:hint="eastAsia" w:ascii="仿宋" w:hAnsi="仿宋" w:eastAsia="仿宋" w:cs="仿宋"/>
                <w:color w:val="auto"/>
                <w:kern w:val="2"/>
                <w:sz w:val="18"/>
                <w:szCs w:val="18"/>
                <w:highlight w:val="none"/>
                <w:lang w:val="zh-CN" w:eastAsia="zh-CN" w:bidi="zh-CN"/>
              </w:rPr>
              <w:t>强化责任担当与诚信敬业的职业素养，塑造积极进取、坚韧不拔的意志品质。增强社会责任感与使命感，培育开拓创新与实干精神，全面提升综合素质，为融入社会、实现职业理想筑牢基础。</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2311B3E">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1</w:t>
            </w:r>
            <w:r>
              <w:rPr>
                <w:rFonts w:hint="eastAsia" w:ascii="仿宋" w:hAnsi="仿宋" w:eastAsia="仿宋" w:cs="仿宋"/>
                <w:b/>
                <w:bCs/>
                <w:color w:val="auto"/>
                <w:kern w:val="2"/>
                <w:sz w:val="18"/>
                <w:szCs w:val="18"/>
                <w:highlight w:val="none"/>
                <w:lang w:val="en-US" w:eastAsia="zh-CN" w:bidi="ar-SA"/>
              </w:rPr>
              <w:t>.</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color w:val="auto"/>
                <w:kern w:val="2"/>
                <w:sz w:val="18"/>
                <w:szCs w:val="18"/>
                <w:highlight w:val="none"/>
                <w:lang w:val="en-US" w:eastAsia="zh-CN" w:bidi="ar-SA"/>
              </w:rPr>
              <w:t>围绕</w:t>
            </w:r>
            <w:r>
              <w:rPr>
                <w:rFonts w:hint="eastAsia" w:ascii="仿宋" w:hAnsi="仿宋" w:eastAsia="仿宋" w:cs="仿宋"/>
                <w:color w:val="auto"/>
                <w:kern w:val="2"/>
                <w:sz w:val="18"/>
                <w:szCs w:val="18"/>
                <w:highlight w:val="none"/>
                <w:lang w:val="zh-CN" w:eastAsia="zh-CN" w:bidi="ar-SA"/>
              </w:rPr>
              <w:t>就业形势与政策解读，引导学生研读企业招聘简章、政策文件、创业计划书，在对比分析中整合职业认知、法律常识与数字工具，</w:t>
            </w:r>
            <w:r>
              <w:rPr>
                <w:rFonts w:hint="eastAsia" w:ascii="仿宋" w:hAnsi="仿宋" w:eastAsia="仿宋" w:cs="仿宋"/>
                <w:color w:val="auto"/>
                <w:kern w:val="2"/>
                <w:sz w:val="18"/>
                <w:szCs w:val="18"/>
                <w:highlight w:val="none"/>
                <w:lang w:val="en-US" w:eastAsia="zh-CN" w:bidi="ar-SA"/>
              </w:rPr>
              <w:t>引导大学生自主创业。</w:t>
            </w:r>
          </w:p>
          <w:p w14:paraId="388AC88C">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教学要求：</w:t>
            </w:r>
            <w:r>
              <w:rPr>
                <w:rFonts w:hint="eastAsia" w:ascii="仿宋" w:hAnsi="仿宋" w:eastAsia="仿宋" w:cs="仿宋"/>
                <w:color w:val="auto"/>
                <w:kern w:val="2"/>
                <w:sz w:val="18"/>
                <w:szCs w:val="18"/>
                <w:highlight w:val="none"/>
                <w:lang w:val="zh-CN" w:eastAsia="zh-CN" w:bidi="ar-SA"/>
              </w:rPr>
              <w:t>采用理论与实践相结合的模式，通过案例分析、情景模拟、创业工作坊等形式，增强教学互动性，引导学生主动参与。以社会主义核心价值观为引领，厚植学生家国情怀与社会责任感，培育诚信守法、敬业奉献的职业素养，树立 扎根基层、服务社会的就业创业追求，强化担当精神与工匠精神。</w:t>
            </w:r>
          </w:p>
        </w:tc>
      </w:tr>
      <w:tr w14:paraId="77761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0ADF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2</w:t>
            </w:r>
            <w:r>
              <w:rPr>
                <w:rFonts w:hint="eastAsia" w:ascii="仿宋" w:hAnsi="仿宋" w:eastAsia="仿宋" w:cs="仿宋"/>
                <w:color w:val="auto"/>
                <w:kern w:val="2"/>
                <w:sz w:val="18"/>
                <w:szCs w:val="18"/>
                <w:lang w:val="en-US" w:eastAsia="zh-CN"/>
              </w:rPr>
              <w:t>5</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887A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必修课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F4D7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rPr>
              <w:t>三创课程</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8F650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就业实务指导</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D1793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0500B01003C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EAA82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0.5</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57B2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8</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FB95B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7EB4E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1E6D3D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eastAsia="仿宋" w:cs="仿宋"/>
                <w:b/>
                <w:bCs/>
                <w:color w:val="auto"/>
                <w:kern w:val="2"/>
                <w:sz w:val="18"/>
                <w:szCs w:val="18"/>
                <w:highlight w:val="none"/>
                <w:lang w:val="en-US" w:eastAsia="zh-CN"/>
              </w:rPr>
              <w:t>1.知识目标：</w:t>
            </w:r>
            <w:r>
              <w:rPr>
                <w:rFonts w:hint="eastAsia" w:ascii="仿宋" w:hAnsi="仿宋" w:eastAsia="仿宋" w:cs="仿宋"/>
                <w:color w:val="auto"/>
                <w:kern w:val="2"/>
                <w:sz w:val="18"/>
                <w:szCs w:val="18"/>
                <w:highlight w:val="none"/>
                <w:lang w:val="en-US" w:eastAsia="zh-CN" w:bidi="zh-CN"/>
              </w:rPr>
              <w:t>熟悉完整就业流程，掌握求职核心技巧，能独立完成就业信息登记表填写、档案转移手续办理、就业协议签订等关键操作。明确就业各环节的规范要求，为顺利就业筑牢知识基础。</w:t>
            </w:r>
          </w:p>
          <w:p w14:paraId="37A351BF">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right="0"/>
              <w:jc w:val="left"/>
              <w:textAlignment w:val="auto"/>
              <w:rPr>
                <w:rFonts w:hint="eastAsia" w:ascii="仿宋" w:hAnsi="仿宋" w:eastAsia="仿宋" w:cs="仿宋"/>
                <w:color w:val="auto"/>
                <w:kern w:val="2"/>
                <w:sz w:val="18"/>
                <w:szCs w:val="18"/>
                <w:highlight w:val="none"/>
                <w:lang w:val="en-US" w:eastAsia="zh-CN" w:bidi="zh-CN"/>
              </w:rPr>
            </w:pPr>
            <w:r>
              <w:rPr>
                <w:rFonts w:hint="eastAsia" w:ascii="仿宋" w:hAnsi="仿宋" w:eastAsia="仿宋" w:cs="仿宋"/>
                <w:b/>
                <w:bCs/>
                <w:color w:val="auto"/>
                <w:kern w:val="2"/>
                <w:sz w:val="18"/>
                <w:szCs w:val="18"/>
                <w:highlight w:val="none"/>
                <w:lang w:val="en-US" w:eastAsia="zh-CN" w:bidi="zh-CN"/>
              </w:rPr>
              <w:t>2.能力目标：</w:t>
            </w:r>
            <w:r>
              <w:rPr>
                <w:rFonts w:hint="eastAsia" w:ascii="仿宋" w:hAnsi="仿宋" w:eastAsia="仿宋" w:cs="仿宋"/>
                <w:color w:val="auto"/>
                <w:kern w:val="2"/>
                <w:sz w:val="18"/>
                <w:szCs w:val="18"/>
                <w:highlight w:val="none"/>
                <w:lang w:val="en-US" w:eastAsia="zh-CN" w:bidi="zh-CN"/>
              </w:rPr>
              <w:t>能客观分析就业市场供求关系、竞争压力及行业发展趋势，理性看待就业现状。学会调节就业心态，避免盲目乐观或过度焦虑，提升就业竞争力与职场适应力。</w:t>
            </w:r>
          </w:p>
          <w:p w14:paraId="11D40E9B">
            <w:pPr>
              <w:keepNext w:val="0"/>
              <w:keepLines w:val="0"/>
              <w:pageBreakBefore w:val="0"/>
              <w:widowControl w:val="0"/>
              <w:numPr>
                <w:ilvl w:val="0"/>
                <w:numId w:val="0"/>
              </w:numPr>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zh-CN"/>
              </w:rPr>
              <w:t>3.素质目标：</w:t>
            </w:r>
            <w:r>
              <w:rPr>
                <w:rFonts w:hint="eastAsia" w:ascii="仿宋" w:hAnsi="仿宋" w:eastAsia="仿宋" w:cs="仿宋"/>
                <w:color w:val="auto"/>
                <w:kern w:val="2"/>
                <w:sz w:val="18"/>
                <w:szCs w:val="18"/>
                <w:highlight w:val="none"/>
                <w:lang w:val="en-US" w:eastAsia="zh-CN" w:bidi="zh-CN"/>
              </w:rPr>
              <w:t>树立正确的就业观念与职业价值观，培育诚信守法、敬业负责的职业素养。塑造积极进取、坚韧抗压的意志品质，增强社会适应力与责任担当。</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2F7048C">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bidi="ar-SA"/>
              </w:rPr>
              <w:t>1.</w:t>
            </w:r>
            <w:r>
              <w:rPr>
                <w:rFonts w:hint="eastAsia" w:ascii="仿宋" w:hAnsi="仿宋" w:eastAsia="仿宋" w:cs="仿宋"/>
                <w:b/>
                <w:bCs/>
                <w:color w:val="auto"/>
                <w:kern w:val="2"/>
                <w:sz w:val="18"/>
                <w:szCs w:val="18"/>
                <w:highlight w:val="none"/>
                <w:lang w:val="zh-CN" w:eastAsia="zh-CN" w:bidi="ar-SA"/>
              </w:rPr>
              <w:t>主要教学内容：</w:t>
            </w:r>
            <w:r>
              <w:rPr>
                <w:rFonts w:hint="eastAsia" w:ascii="仿宋" w:hAnsi="仿宋" w:eastAsia="仿宋" w:cs="仿宋"/>
                <w:color w:val="auto"/>
                <w:kern w:val="2"/>
                <w:sz w:val="18"/>
                <w:szCs w:val="18"/>
                <w:highlight w:val="none"/>
                <w:lang w:val="zh-CN" w:eastAsia="zh-CN" w:bidi="ar-SA"/>
              </w:rPr>
              <w:t>讲授从求职准备、简历投递、面试流程到签约手续的完整就业流程，传授简历制作、面试礼仪及常见问题应对等求职技巧，同步开展职业规划引导，助力学生明确职业目标与发展方向。</w:t>
            </w:r>
          </w:p>
          <w:p w14:paraId="32A6E3C3">
            <w:pPr>
              <w:keepNext w:val="0"/>
              <w:keepLines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auto"/>
              <w:ind w:left="0" w:leftChars="0" w:right="0" w:rightChars="0" w:firstLine="0" w:firstLineChars="0"/>
              <w:jc w:val="left"/>
              <w:textAlignment w:val="auto"/>
              <w:rPr>
                <w:rFonts w:hint="eastAsia" w:ascii="仿宋" w:hAnsi="仿宋" w:eastAsia="仿宋" w:cs="仿宋"/>
                <w:color w:val="auto"/>
                <w:kern w:val="2"/>
                <w:sz w:val="18"/>
                <w:szCs w:val="18"/>
                <w:highlight w:val="yellow"/>
                <w:lang w:val="zh-CN" w:eastAsia="zh-CN" w:bidi="ar-SA"/>
              </w:rPr>
            </w:pPr>
            <w:r>
              <w:rPr>
                <w:rFonts w:hint="eastAsia" w:ascii="仿宋" w:hAnsi="仿宋" w:eastAsia="仿宋" w:cs="仿宋"/>
                <w:b/>
                <w:bCs/>
                <w:color w:val="auto"/>
                <w:kern w:val="2"/>
                <w:sz w:val="18"/>
                <w:szCs w:val="18"/>
                <w:highlight w:val="none"/>
                <w:lang w:val="en-US" w:eastAsia="zh-CN" w:bidi="ar-SA"/>
              </w:rPr>
              <w:t>2.</w:t>
            </w:r>
            <w:r>
              <w:rPr>
                <w:rFonts w:hint="eastAsia" w:ascii="仿宋" w:hAnsi="仿宋" w:eastAsia="仿宋" w:cs="仿宋"/>
                <w:b/>
                <w:bCs/>
                <w:color w:val="auto"/>
                <w:kern w:val="2"/>
                <w:sz w:val="18"/>
                <w:szCs w:val="18"/>
                <w:highlight w:val="none"/>
                <w:lang w:val="zh-CN" w:eastAsia="zh-CN" w:bidi="ar-SA"/>
              </w:rPr>
              <w:t>教学要求：</w:t>
            </w:r>
            <w:r>
              <w:rPr>
                <w:rFonts w:hint="eastAsia" w:ascii="仿宋" w:hAnsi="仿宋" w:eastAsia="仿宋" w:cs="仿宋"/>
                <w:color w:val="auto"/>
                <w:kern w:val="2"/>
                <w:sz w:val="18"/>
                <w:szCs w:val="18"/>
                <w:highlight w:val="none"/>
                <w:lang w:val="zh-CN" w:eastAsia="zh-CN" w:bidi="ar-SA"/>
              </w:rPr>
              <w:t>开展简历互评、面试情景模拟、签约流程演练等实操训练，提升学生实战能力。掌握各类面试应对策略，能开展初步职业规划。厚植诚信敬业的职业素养与社会责任感，培育积极主动的就业态度、良好的沟通协作能力及抗压适应能力，以应对就业挑战，实现个人发展与社会需求的契合。</w:t>
            </w:r>
          </w:p>
        </w:tc>
      </w:tr>
      <w:tr w14:paraId="4338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0C6CF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必修课小计</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65E42B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36.5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D2E3FA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676</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744966E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382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93D2F7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294</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3B190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603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rPr>
            </w:pPr>
          </w:p>
        </w:tc>
      </w:tr>
      <w:tr w14:paraId="0DB36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1C9A0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26</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D5E576">
            <w:pPr>
              <w:keepNext w:val="0"/>
              <w:keepLines w:val="0"/>
              <w:pageBreakBefore w:val="0"/>
              <w:widowControl w:val="0"/>
              <w:suppressLineNumbers w:val="0"/>
              <w:kinsoku/>
              <w:wordWrap/>
              <w:overflowPunct/>
              <w:topLinePunct w:val="0"/>
              <w:autoSpaceDE/>
              <w:autoSpaceDN/>
              <w:bidi w:val="0"/>
              <w:adjustRightInd w:val="0"/>
              <w:snapToGrid w:val="0"/>
              <w:spacing w:before="45"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外语</w:t>
            </w:r>
            <w:r>
              <w:rPr>
                <w:rFonts w:hint="eastAsia" w:ascii="仿宋" w:hAnsi="仿宋" w:eastAsia="仿宋" w:cs="仿宋"/>
                <w:color w:val="auto"/>
                <w:kern w:val="2"/>
                <w:sz w:val="18"/>
                <w:szCs w:val="18"/>
                <w:lang w:val="en-US" w:eastAsia="zh-CN"/>
              </w:rPr>
              <w:t>限选</w:t>
            </w:r>
            <w:r>
              <w:rPr>
                <w:rFonts w:hint="eastAsia" w:ascii="仿宋" w:hAnsi="仿宋" w:eastAsia="仿宋" w:cs="仿宋"/>
                <w:color w:val="auto"/>
                <w:kern w:val="2"/>
                <w:sz w:val="18"/>
                <w:szCs w:val="18"/>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29FE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ABA182B">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基础英语</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979391">
            <w:pPr>
              <w:keepNext w:val="0"/>
              <w:keepLines w:val="0"/>
              <w:widowControl w:val="0"/>
              <w:suppressLineNumbers w:val="0"/>
              <w:adjustRightInd w:val="0"/>
              <w:spacing w:before="0" w:beforeAutospacing="0" w:after="0" w:afterAutospacing="0" w:line="240" w:lineRule="auto"/>
              <w:ind w:left="0" w:right="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0701A02001S</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F86FC9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9408F86">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0CDAA5DB">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6EF5049">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488171B0">
            <w:pPr>
              <w:pStyle w:val="5"/>
              <w:keepNext w:val="0"/>
              <w:keepLines w:val="0"/>
              <w:widowControl w:val="0"/>
              <w:numPr>
                <w:ilvl w:val="0"/>
                <w:numId w:val="0"/>
              </w:numPr>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lang w:val="zh-CN" w:eastAsia="zh-CN" w:bidi="ar-SA"/>
              </w:rPr>
              <w:t>1.</w:t>
            </w:r>
            <w:r>
              <w:rPr>
                <w:rFonts w:hint="default"/>
                <w:b/>
                <w:bCs/>
                <w:color w:val="auto"/>
                <w:kern w:val="2"/>
                <w:sz w:val="18"/>
                <w:szCs w:val="18"/>
                <w:highlight w:val="none"/>
                <w:lang w:val="en-US" w:bidi="ar-SA"/>
              </w:rPr>
              <w:t>知识目标：</w:t>
            </w:r>
            <w:r>
              <w:rPr>
                <w:rFonts w:hint="eastAsia" w:ascii="仿宋" w:hAnsi="仿宋" w:eastAsia="仿宋" w:cs="仿宋"/>
                <w:color w:val="auto"/>
                <w:kern w:val="2"/>
                <w:sz w:val="18"/>
                <w:szCs w:val="18"/>
                <w:highlight w:val="none"/>
                <w:lang w:val="zh-CN" w:eastAsia="zh-CN" w:bidi="ar-SA"/>
              </w:rPr>
              <w:t>掌握英语基础知识和听</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说</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读</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写</w:t>
            </w:r>
            <w:r>
              <w:rPr>
                <w:rFonts w:hint="eastAsia" w:cs="仿宋"/>
                <w:color w:val="auto"/>
                <w:kern w:val="2"/>
                <w:sz w:val="18"/>
                <w:szCs w:val="18"/>
                <w:highlight w:val="none"/>
                <w:lang w:val="zh-CN" w:eastAsia="zh-CN" w:bidi="ar-SA"/>
              </w:rPr>
              <w:t>、</w:t>
            </w:r>
            <w:r>
              <w:rPr>
                <w:rFonts w:hint="eastAsia" w:ascii="仿宋" w:hAnsi="仿宋" w:eastAsia="仿宋" w:cs="仿宋"/>
                <w:color w:val="auto"/>
                <w:kern w:val="2"/>
                <w:sz w:val="18"/>
                <w:szCs w:val="18"/>
                <w:highlight w:val="none"/>
                <w:lang w:val="zh-CN" w:eastAsia="zh-CN" w:bidi="ar-SA"/>
              </w:rPr>
              <w:t>译技能，理解多元文化，树立中华民族共同体与人类命运共同体意识。深化中华文化认知，增强文化自信，能用英语讲述中国故事。掌握跨文化知识，熟悉分析方法，辨识中英思维差异</w:t>
            </w:r>
            <w:r>
              <w:rPr>
                <w:rFonts w:hint="eastAsia" w:cs="仿宋"/>
                <w:color w:val="auto"/>
                <w:kern w:val="2"/>
                <w:sz w:val="18"/>
                <w:szCs w:val="18"/>
                <w:highlight w:val="none"/>
                <w:lang w:val="zh-CN" w:eastAsia="zh-CN" w:bidi="ar-SA"/>
              </w:rPr>
              <w:t>。</w:t>
            </w:r>
          </w:p>
          <w:p w14:paraId="39A82A4A">
            <w:pPr>
              <w:pStyle w:val="5"/>
              <w:keepNext w:val="0"/>
              <w:keepLines w:val="0"/>
              <w:widowControl w:val="0"/>
              <w:numPr>
                <w:ilvl w:val="0"/>
                <w:numId w:val="0"/>
              </w:numPr>
              <w:suppressLineNumbers w:val="0"/>
              <w:snapToGrid/>
              <w:spacing w:before="0" w:beforeAutospacing="0" w:after="0" w:afterAutospacing="0" w:line="240" w:lineRule="auto"/>
              <w:ind w:leftChars="18" w:right="0" w:rightChars="0"/>
              <w:rPr>
                <w:rFonts w:hint="eastAsia" w:ascii="仿宋" w:hAnsi="仿宋" w:eastAsia="仿宋" w:cs="仿宋"/>
                <w:color w:val="auto"/>
                <w:kern w:val="2"/>
                <w:sz w:val="18"/>
                <w:szCs w:val="18"/>
                <w:highlight w:val="none"/>
                <w:lang w:val="en-US" w:eastAsia="zh-CN" w:bidi="ar-SA"/>
              </w:rPr>
            </w:pPr>
            <w:r>
              <w:rPr>
                <w:rFonts w:hint="eastAsia"/>
                <w:b/>
                <w:bCs/>
                <w:color w:val="auto"/>
                <w:kern w:val="2"/>
                <w:sz w:val="18"/>
                <w:szCs w:val="18"/>
                <w:highlight w:val="none"/>
                <w:lang w:val="en-US" w:eastAsia="zh-CN" w:bidi="ar-SA"/>
              </w:rPr>
              <w:t>2</w:t>
            </w:r>
            <w:r>
              <w:rPr>
                <w:rFonts w:hint="default"/>
                <w:b/>
                <w:bCs/>
                <w:color w:val="auto"/>
                <w:kern w:val="2"/>
                <w:sz w:val="18"/>
                <w:szCs w:val="18"/>
                <w:highlight w:val="none"/>
                <w:lang w:val="en-US" w:bidi="ar-SA"/>
              </w:rPr>
              <w:t>.能力目标：</w:t>
            </w:r>
            <w:r>
              <w:rPr>
                <w:rFonts w:hint="eastAsia" w:ascii="仿宋" w:hAnsi="仿宋" w:eastAsia="仿宋" w:cs="仿宋"/>
                <w:color w:val="auto"/>
                <w:kern w:val="2"/>
                <w:sz w:val="18"/>
                <w:szCs w:val="18"/>
                <w:highlight w:val="none"/>
                <w:lang w:val="zh-CN" w:eastAsia="zh-CN" w:bidi="ar-SA"/>
              </w:rPr>
              <w:t>能在生活与职场中运用英语有效沟通，完成跨文化任务。培养尊重事实、善于探究的思维品质，能根据</w:t>
            </w:r>
            <w:r>
              <w:rPr>
                <w:rFonts w:hint="eastAsia" w:cs="仿宋"/>
                <w:color w:val="auto"/>
                <w:kern w:val="2"/>
                <w:sz w:val="18"/>
                <w:szCs w:val="18"/>
                <w:highlight w:val="none"/>
                <w:lang w:val="en-US" w:eastAsia="zh-CN" w:bidi="ar-SA"/>
              </w:rPr>
              <w:t>发展</w:t>
            </w:r>
            <w:r>
              <w:rPr>
                <w:rFonts w:hint="eastAsia" w:ascii="仿宋" w:hAnsi="仿宋" w:eastAsia="仿宋" w:cs="仿宋"/>
                <w:color w:val="auto"/>
                <w:kern w:val="2"/>
                <w:sz w:val="18"/>
                <w:szCs w:val="18"/>
                <w:highlight w:val="none"/>
                <w:lang w:val="zh-CN" w:eastAsia="zh-CN" w:bidi="ar-SA"/>
              </w:rPr>
              <w:t>需求实现终身学习</w:t>
            </w:r>
            <w:r>
              <w:rPr>
                <w:rFonts w:hint="eastAsia" w:cs="仿宋"/>
                <w:color w:val="auto"/>
                <w:kern w:val="2"/>
                <w:sz w:val="18"/>
                <w:szCs w:val="18"/>
                <w:highlight w:val="none"/>
                <w:lang w:val="zh-CN" w:eastAsia="zh-CN" w:bidi="ar-SA"/>
              </w:rPr>
              <w:t>。</w:t>
            </w:r>
          </w:p>
          <w:p w14:paraId="39C2A1F7">
            <w:pPr>
              <w:pStyle w:val="5"/>
              <w:keepNext w:val="0"/>
              <w:keepLines w:val="0"/>
              <w:widowControl w:val="0"/>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zh-CN"/>
              </w:rPr>
            </w:pPr>
            <w:r>
              <w:rPr>
                <w:rFonts w:hint="eastAsia"/>
                <w:b/>
                <w:bCs/>
                <w:color w:val="auto"/>
                <w:kern w:val="2"/>
                <w:sz w:val="18"/>
                <w:szCs w:val="18"/>
                <w:highlight w:val="none"/>
                <w:lang w:val="en-US" w:eastAsia="zh-CN" w:bidi="ar-SA"/>
              </w:rPr>
              <w:t>3.素质目标：</w:t>
            </w:r>
            <w:r>
              <w:rPr>
                <w:rFonts w:hint="eastAsia" w:ascii="仿宋" w:hAnsi="仿宋" w:eastAsia="仿宋" w:cs="仿宋"/>
                <w:color w:val="auto"/>
                <w:kern w:val="2"/>
                <w:sz w:val="18"/>
                <w:szCs w:val="18"/>
                <w:highlight w:val="none"/>
                <w:lang w:val="zh-CN" w:eastAsia="zh-CN" w:bidi="ar-SA"/>
              </w:rPr>
              <w:t>践行社会主义核心价值观，弘扬家国情怀与职业精神。提升综合素养，强化团队协作与创新思维。勇担社会责任，服务国家发展。</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4E8E772">
            <w:pPr>
              <w:keepNext w:val="0"/>
              <w:keepLines w:val="0"/>
              <w:widowControl w:val="0"/>
              <w:suppressLineNumbers w:val="0"/>
              <w:snapToGrid/>
              <w:spacing w:before="0" w:beforeAutospacing="0" w:after="0" w:afterAutospacing="0" w:line="240" w:lineRule="auto"/>
              <w:ind w:left="38" w:leftChars="18" w:right="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1.主要教学内容</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zh-CN" w:eastAsia="zh-CN" w:bidi="ar-SA"/>
              </w:rPr>
              <w:t>依据《高等职业教育专科英语课程标准（2021年版）》，在原有词汇基础上新增约500词及短语，累计掌握2300～2600词。巩固语法，学习语篇特征与结构，掌握语用知识和中外文化，强化职场英语沟通能力。</w:t>
            </w:r>
          </w:p>
          <w:p w14:paraId="50C7774A">
            <w:pPr>
              <w:keepNext w:val="0"/>
              <w:keepLines w:val="0"/>
              <w:widowControl w:val="0"/>
              <w:suppressLineNumbers w:val="0"/>
              <w:snapToGrid/>
              <w:spacing w:before="0" w:beforeAutospacing="0" w:after="0" w:afterAutospacing="0" w:line="240" w:lineRule="auto"/>
              <w:ind w:left="38" w:leftChars="18" w:right="0" w:rightChars="0" w:firstLine="0" w:firstLineChars="0"/>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lang w:val="zh-CN" w:eastAsia="zh-CN" w:bidi="ar-SA"/>
              </w:rPr>
              <w:t>围绕职场情境设计教学</w:t>
            </w:r>
            <w:r>
              <w:rPr>
                <w:rFonts w:hint="eastAsia" w:ascii="仿宋" w:hAnsi="仿宋" w:eastAsia="仿宋" w:cs="仿宋"/>
                <w:color w:val="auto"/>
                <w:kern w:val="2"/>
                <w:sz w:val="18"/>
                <w:szCs w:val="18"/>
                <w:highlight w:val="none"/>
                <w:lang w:val="en-US" w:eastAsia="zh-CN" w:bidi="ar-SA"/>
              </w:rPr>
              <w:t>活动</w:t>
            </w:r>
            <w:r>
              <w:rPr>
                <w:rFonts w:hint="eastAsia" w:ascii="仿宋" w:hAnsi="仿宋" w:eastAsia="仿宋" w:cs="仿宋"/>
                <w:color w:val="auto"/>
                <w:kern w:val="2"/>
                <w:sz w:val="18"/>
                <w:szCs w:val="18"/>
                <w:highlight w:val="none"/>
                <w:lang w:val="zh-CN" w:eastAsia="zh-CN" w:bidi="ar-SA"/>
              </w:rPr>
              <w:t>，融入课程思政，培养文化自信与职业精神。通过研读语篇、探究主题，整合知识技能与学习策略，发展思维能力。掌握核心语言规律，培养语篇分析能力，提升表达水平。通过文化比较，培养用英语</w:t>
            </w:r>
            <w:r>
              <w:rPr>
                <w:rFonts w:hint="eastAsia" w:ascii="仿宋" w:hAnsi="仿宋" w:eastAsia="仿宋" w:cs="仿宋"/>
                <w:color w:val="auto"/>
                <w:kern w:val="2"/>
                <w:sz w:val="18"/>
                <w:szCs w:val="18"/>
                <w:highlight w:val="none"/>
                <w:lang w:val="en-US" w:eastAsia="zh-CN" w:bidi="ar-SA"/>
              </w:rPr>
              <w:t>讲述</w:t>
            </w:r>
            <w:r>
              <w:rPr>
                <w:rFonts w:hint="eastAsia" w:ascii="仿宋" w:hAnsi="仿宋" w:eastAsia="仿宋" w:cs="仿宋"/>
                <w:color w:val="auto"/>
                <w:kern w:val="2"/>
                <w:sz w:val="18"/>
                <w:szCs w:val="18"/>
                <w:highlight w:val="none"/>
                <w:lang w:val="zh-CN" w:eastAsia="zh-CN" w:bidi="ar-SA"/>
              </w:rPr>
              <w:t>中国故事的能力，强化职场应用与自主学习。</w:t>
            </w:r>
          </w:p>
        </w:tc>
      </w:tr>
      <w:tr w14:paraId="1EC07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CCE4A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27</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64725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外语</w:t>
            </w:r>
            <w:r>
              <w:rPr>
                <w:rFonts w:hint="eastAsia" w:ascii="仿宋" w:hAnsi="仿宋" w:eastAsia="仿宋" w:cs="仿宋"/>
                <w:color w:val="auto"/>
                <w:kern w:val="2"/>
                <w:sz w:val="18"/>
                <w:szCs w:val="18"/>
                <w:lang w:val="en-US" w:eastAsia="zh-CN"/>
              </w:rPr>
              <w:t>限选</w:t>
            </w:r>
            <w:r>
              <w:rPr>
                <w:rFonts w:hint="eastAsia" w:ascii="仿宋" w:hAnsi="仿宋" w:eastAsia="仿宋" w:cs="仿宋"/>
                <w:color w:val="auto"/>
                <w:kern w:val="2"/>
                <w:sz w:val="18"/>
                <w:szCs w:val="18"/>
                <w:lang w:val="zh-CN"/>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56635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2D0BA08">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rPr>
              <w:t>通用英语</w:t>
            </w:r>
          </w:p>
        </w:tc>
        <w:tc>
          <w:tcPr>
            <w:tcW w:w="10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EA07A26">
            <w:pPr>
              <w:keepNext w:val="0"/>
              <w:keepLines w:val="0"/>
              <w:widowControl w:val="0"/>
              <w:suppressLineNumbers w:val="0"/>
              <w:adjustRightInd w:val="0"/>
              <w:spacing w:before="0" w:beforeAutospacing="0" w:after="0" w:afterAutospacing="0" w:line="240" w:lineRule="auto"/>
              <w:ind w:left="0" w:right="0" w:firstLine="0" w:firstLineChars="0"/>
              <w:jc w:val="left"/>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0701A02002C</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4E87C8F0">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4</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24A2E8A1">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85F03B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58</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F40FD3C">
            <w:pPr>
              <w:keepNext w:val="0"/>
              <w:keepLines w:val="0"/>
              <w:widowControl w:val="0"/>
              <w:suppressLineNumbers w:val="0"/>
              <w:adjustRightInd w:val="0"/>
              <w:spacing w:before="0" w:beforeAutospacing="0" w:after="0" w:afterAutospacing="0" w:line="240" w:lineRule="auto"/>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rPr>
              <w:t>6</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155BD01">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仿宋" w:hAnsi="仿宋" w:eastAsia="仿宋" w:cs="仿宋"/>
                <w:i w:val="0"/>
                <w:iCs w:val="0"/>
                <w:caps w:val="0"/>
                <w:color w:val="auto"/>
                <w:spacing w:val="0"/>
                <w:sz w:val="18"/>
                <w:szCs w:val="18"/>
                <w:shd w:val="clear" w:color="auto" w:fill="FFFFFF"/>
              </w:rPr>
            </w:pPr>
            <w:r>
              <w:rPr>
                <w:rFonts w:hint="eastAsia" w:ascii="仿宋" w:hAnsi="仿宋" w:eastAsia="仿宋" w:cs="仿宋"/>
                <w:b/>
                <w:bCs/>
                <w:color w:val="auto"/>
                <w:kern w:val="2"/>
                <w:sz w:val="18"/>
                <w:szCs w:val="18"/>
                <w:highlight w:val="none"/>
                <w:lang w:val="en-US" w:bidi="ar-SA"/>
              </w:rPr>
              <w:t>1.</w:t>
            </w:r>
            <w:r>
              <w:rPr>
                <w:rFonts w:hint="eastAsia" w:ascii="仿宋" w:hAnsi="仿宋" w:eastAsia="仿宋" w:cs="仿宋"/>
                <w:b/>
                <w:bCs/>
                <w:color w:val="auto"/>
                <w:kern w:val="2"/>
                <w:sz w:val="18"/>
                <w:szCs w:val="18"/>
                <w:highlight w:val="none"/>
                <w:lang w:val="en-US" w:eastAsia="zh-CN" w:bidi="ar-SA"/>
              </w:rPr>
              <w:t>知识目标：</w:t>
            </w:r>
            <w:r>
              <w:rPr>
                <w:rFonts w:hint="eastAsia" w:ascii="仿宋" w:hAnsi="仿宋" w:eastAsia="仿宋" w:cs="仿宋"/>
                <w:color w:val="auto"/>
                <w:kern w:val="2"/>
                <w:sz w:val="18"/>
                <w:szCs w:val="18"/>
                <w:highlight w:val="none"/>
                <w:lang w:val="en-US" w:eastAsia="zh-CN" w:bidi="ar-SA"/>
              </w:rPr>
              <w:t>掌握英语核心语法及句型结构，熟悉职场相关主题词汇与文化背景，具备专升本所需语言知识与应试策略。</w:t>
            </w:r>
          </w:p>
          <w:p w14:paraId="4ED6E728">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rPr>
              <w:t>2.</w:t>
            </w:r>
            <w:r>
              <w:rPr>
                <w:rFonts w:hint="eastAsia" w:ascii="仿宋" w:hAnsi="仿宋" w:eastAsia="仿宋" w:cs="仿宋"/>
                <w:b/>
                <w:bCs/>
                <w:color w:val="auto"/>
                <w:kern w:val="2"/>
                <w:sz w:val="18"/>
                <w:szCs w:val="18"/>
                <w:highlight w:val="none"/>
              </w:rPr>
              <w:t>能力目标：</w:t>
            </w:r>
            <w:r>
              <w:rPr>
                <w:rFonts w:hint="eastAsia" w:ascii="仿宋" w:hAnsi="仿宋" w:eastAsia="仿宋" w:cs="仿宋"/>
                <w:color w:val="auto"/>
                <w:kern w:val="2"/>
                <w:sz w:val="18"/>
                <w:szCs w:val="18"/>
                <w:highlight w:val="none"/>
                <w:lang w:val="en-US" w:eastAsia="zh-CN" w:bidi="ar-SA"/>
              </w:rPr>
              <w:t>能运用语法与词汇知识，完成阅读、翻译与商务文书写作等任务；在模拟职场情境中运用英语进行有效沟通，处理典型涉外业务；具备分析长难句的能力，运用策略自主学习与备考，提升语言应用与职业适应力。</w:t>
            </w:r>
          </w:p>
          <w:p w14:paraId="793F574B">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lang w:val="en-US" w:eastAsia="zh-CN"/>
              </w:rPr>
              <w:t>3.素质目标：</w:t>
            </w:r>
            <w:r>
              <w:rPr>
                <w:rFonts w:hint="eastAsia" w:ascii="仿宋" w:hAnsi="仿宋" w:eastAsia="仿宋" w:cs="仿宋"/>
                <w:color w:val="auto"/>
                <w:kern w:val="2"/>
                <w:sz w:val="18"/>
                <w:szCs w:val="18"/>
                <w:highlight w:val="none"/>
                <w:lang w:val="en-US" w:eastAsia="zh-CN" w:bidi="ar-SA"/>
              </w:rPr>
              <w:t>培养严谨规范的语言思维，增强跨文化沟通能力，塑造诚信协作的职业精神。提升文化自信与家国情怀，树立终身学习理念，成为德技并修的高素质技术技能人才。</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3FBDBB0">
            <w:pPr>
              <w:keepNext w:val="0"/>
              <w:keepLines w:val="0"/>
              <w:widowControl w:val="0"/>
              <w:suppressLineNumbers w:val="0"/>
              <w:snapToGrid/>
              <w:spacing w:before="0" w:beforeAutospacing="0" w:after="0" w:afterAutospacing="0" w:line="240" w:lineRule="auto"/>
              <w:ind w:left="38" w:leftChars="18" w:right="0" w:firstLine="0" w:firstLineChars="0"/>
              <w:jc w:val="both"/>
              <w:rPr>
                <w:rFonts w:hint="eastAsia" w:ascii="仿宋" w:hAnsi="仿宋" w:eastAsia="仿宋" w:cs="仿宋"/>
                <w:color w:val="auto"/>
                <w:kern w:val="2"/>
                <w:sz w:val="18"/>
                <w:szCs w:val="18"/>
                <w:highlight w:val="none"/>
              </w:rPr>
            </w:pPr>
            <w:r>
              <w:rPr>
                <w:rFonts w:hint="eastAsia" w:ascii="仿宋" w:hAnsi="仿宋" w:eastAsia="仿宋" w:cs="仿宋"/>
                <w:b/>
                <w:bCs/>
                <w:color w:val="auto"/>
                <w:kern w:val="2"/>
                <w:sz w:val="18"/>
                <w:szCs w:val="18"/>
                <w:highlight w:val="none"/>
              </w:rPr>
              <w:t>1.主要教学内容</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rPr>
              <w:t>本课程为按照《高等职业教育专科英语课程标准（2021年版）》开设的拓展课程，涵盖学业提升与职业提升两大模块，注重语言应用能力与综合素养培养。</w:t>
            </w:r>
          </w:p>
          <w:p w14:paraId="404DAB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120" w:afterAutospacing="0"/>
              <w:ind w:left="0" w:leftChars="0" w:right="0" w:rightChars="0" w:firstLine="0" w:firstLineChars="0"/>
              <w:jc w:val="both"/>
              <w:textAlignment w:val="baseline"/>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b/>
                <w:bCs/>
                <w:color w:val="auto"/>
                <w:kern w:val="2"/>
                <w:sz w:val="18"/>
                <w:szCs w:val="18"/>
                <w:highlight w:val="none"/>
              </w:rPr>
              <w:t>2.教学要求</w:t>
            </w:r>
            <w:r>
              <w:rPr>
                <w:rFonts w:hint="eastAsia" w:ascii="仿宋" w:hAnsi="仿宋" w:eastAsia="仿宋" w:cs="仿宋"/>
                <w:b/>
                <w:bCs/>
                <w:color w:val="auto"/>
                <w:kern w:val="2"/>
                <w:sz w:val="18"/>
                <w:szCs w:val="18"/>
                <w:highlight w:val="none"/>
                <w:lang w:eastAsia="zh-CN"/>
              </w:rPr>
              <w:t>：</w:t>
            </w:r>
            <w:r>
              <w:rPr>
                <w:rFonts w:hint="eastAsia" w:ascii="仿宋" w:hAnsi="仿宋" w:eastAsia="仿宋" w:cs="仿宋"/>
                <w:color w:val="auto"/>
                <w:kern w:val="2"/>
                <w:sz w:val="18"/>
                <w:szCs w:val="18"/>
                <w:highlight w:val="none"/>
              </w:rPr>
              <w:t>注重课程思政融入，引导学生通过语篇研读和案例分析增强文化自觉，树立正确价值观。开展高频词汇、核心语法及阅读翻译训练，夯实语言基础；结合真题解析掌握命题规律，提升应试能力。选用职场语篇和跨文化素材，运用数字工具培养学生职场礼仪、跨文化沟通与信息化表达能力，促进学生知识、能力与素养协调发展。</w:t>
            </w:r>
          </w:p>
        </w:tc>
      </w:tr>
      <w:tr w14:paraId="0CD3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D51BD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28</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E8711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zh-CN"/>
              </w:rPr>
              <w:t>中华优秀传统文化</w:t>
            </w:r>
            <w:r>
              <w:rPr>
                <w:rFonts w:hint="eastAsia" w:ascii="仿宋" w:hAnsi="仿宋" w:eastAsia="仿宋" w:cs="仿宋"/>
                <w:color w:val="auto"/>
                <w:kern w:val="2"/>
                <w:sz w:val="18"/>
                <w:szCs w:val="18"/>
                <w:highlight w:val="none"/>
                <w:lang w:val="en-US" w:eastAsia="zh-CN"/>
              </w:rPr>
              <w:t>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7A0AC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F030B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中华优秀传统文化</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19578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0702A02003C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44041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B56C7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FFDC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5B48D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6150D4A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1.</w:t>
            </w:r>
            <w:r>
              <w:rPr>
                <w:rFonts w:hint="eastAsia" w:ascii="仿宋" w:hAnsi="仿宋" w:eastAsia="仿宋" w:cs="仿宋"/>
                <w:b/>
                <w:bCs/>
                <w:color w:val="auto"/>
                <w:kern w:val="2"/>
                <w:sz w:val="18"/>
                <w:szCs w:val="18"/>
                <w:highlight w:val="none"/>
                <w:lang w:val="zh-CN"/>
              </w:rPr>
              <w:t>知识目标</w:t>
            </w:r>
            <w:r>
              <w:rPr>
                <w:rFonts w:hint="eastAsia" w:cs="仿宋"/>
                <w:b/>
                <w:bCs/>
                <w:color w:val="auto"/>
                <w:kern w:val="2"/>
                <w:sz w:val="18"/>
                <w:szCs w:val="18"/>
                <w:highlight w:val="none"/>
                <w:lang w:val="zh-CN"/>
              </w:rPr>
              <w:t>：</w:t>
            </w:r>
            <w:r>
              <w:rPr>
                <w:rFonts w:hint="eastAsia" w:ascii="仿宋" w:hAnsi="仿宋" w:eastAsia="仿宋" w:cs="仿宋"/>
                <w:color w:val="auto"/>
                <w:kern w:val="2"/>
                <w:sz w:val="18"/>
                <w:szCs w:val="18"/>
                <w:highlight w:val="none"/>
                <w:lang w:val="zh-CN"/>
              </w:rPr>
              <w:t>了解中华</w:t>
            </w:r>
            <w:r>
              <w:rPr>
                <w:rFonts w:hint="eastAsia" w:cs="仿宋"/>
                <w:color w:val="auto"/>
                <w:kern w:val="2"/>
                <w:sz w:val="18"/>
                <w:szCs w:val="18"/>
                <w:highlight w:val="none"/>
                <w:lang w:val="en-US" w:eastAsia="zh-CN"/>
              </w:rPr>
              <w:t>优秀</w:t>
            </w:r>
            <w:r>
              <w:rPr>
                <w:rFonts w:hint="eastAsia" w:ascii="仿宋" w:hAnsi="仿宋" w:eastAsia="仿宋" w:cs="仿宋"/>
                <w:color w:val="auto"/>
                <w:kern w:val="2"/>
                <w:sz w:val="18"/>
                <w:szCs w:val="18"/>
                <w:highlight w:val="none"/>
                <w:lang w:val="zh-CN"/>
              </w:rPr>
              <w:t>传统文化的起源、发展脉络及核心构成要素，包括传统哲学、文学经典、艺术形式、民俗礼仪、传统技艺等领域。</w:t>
            </w:r>
          </w:p>
          <w:p w14:paraId="0820D35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cs="仿宋"/>
                <w:b/>
                <w:bCs/>
                <w:color w:val="auto"/>
                <w:kern w:val="2"/>
                <w:sz w:val="18"/>
                <w:szCs w:val="18"/>
                <w:highlight w:val="none"/>
                <w:lang w:val="en-US" w:eastAsia="zh-CN"/>
              </w:rPr>
              <w:t>2.</w:t>
            </w:r>
            <w:r>
              <w:rPr>
                <w:rFonts w:hint="eastAsia" w:ascii="仿宋" w:hAnsi="仿宋" w:eastAsia="仿宋" w:cs="仿宋"/>
                <w:b/>
                <w:bCs/>
                <w:color w:val="auto"/>
                <w:kern w:val="2"/>
                <w:sz w:val="18"/>
                <w:szCs w:val="18"/>
                <w:highlight w:val="none"/>
                <w:lang w:val="zh-CN"/>
              </w:rPr>
              <w:t>能力目标</w:t>
            </w:r>
            <w:r>
              <w:rPr>
                <w:rFonts w:hint="eastAsia" w:cs="仿宋"/>
                <w:b/>
                <w:bCs/>
                <w:color w:val="auto"/>
                <w:kern w:val="2"/>
                <w:sz w:val="18"/>
                <w:szCs w:val="18"/>
                <w:highlight w:val="none"/>
                <w:lang w:val="zh-CN"/>
              </w:rPr>
              <w:t>：</w:t>
            </w:r>
            <w:r>
              <w:rPr>
                <w:rFonts w:hint="eastAsia" w:ascii="仿宋" w:hAnsi="仿宋" w:eastAsia="仿宋" w:cs="仿宋"/>
                <w:color w:val="auto"/>
                <w:kern w:val="2"/>
                <w:sz w:val="18"/>
                <w:szCs w:val="18"/>
                <w:highlight w:val="none"/>
                <w:lang w:val="zh-CN"/>
              </w:rPr>
              <w:t>具备传统文化赏析能力，能够分析传统文化背后的核心内涵。拥有传统文化实践与应用能力，能将传统美德融入日常言行。</w:t>
            </w:r>
          </w:p>
          <w:p w14:paraId="5BE3F7A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3.</w:t>
            </w:r>
            <w:r>
              <w:rPr>
                <w:rFonts w:hint="eastAsia" w:ascii="仿宋" w:hAnsi="仿宋" w:eastAsia="仿宋" w:cs="仿宋"/>
                <w:b/>
                <w:bCs/>
                <w:color w:val="auto"/>
                <w:sz w:val="18"/>
                <w:szCs w:val="18"/>
                <w:lang w:val="en-US" w:eastAsia="zh-CN"/>
              </w:rPr>
              <w:t>素质目标</w:t>
            </w:r>
            <w:r>
              <w:rPr>
                <w:rFonts w:hint="eastAsia" w:cs="华文仿宋"/>
                <w:b/>
                <w:bCs/>
                <w:color w:val="auto"/>
                <w:sz w:val="18"/>
                <w:szCs w:val="18"/>
                <w:highlight w:val="none"/>
                <w:lang w:val="en-US" w:eastAsia="zh-CN"/>
              </w:rPr>
              <w:t>：</w:t>
            </w:r>
            <w:r>
              <w:rPr>
                <w:rFonts w:hint="eastAsia" w:ascii="仿宋" w:hAnsi="仿宋" w:eastAsia="仿宋" w:cs="仿宋"/>
                <w:color w:val="auto"/>
                <w:kern w:val="2"/>
                <w:sz w:val="18"/>
                <w:szCs w:val="18"/>
                <w:highlight w:val="none"/>
                <w:lang w:val="zh-CN"/>
              </w:rPr>
              <w:t>树立文化自信与民族认同感，从优秀传统文化中汲取精神力量，增强对国家发展、民族复兴的责任感与使命感。提升审美能力，培养良好的个性、健全的人格，促进形成积极的人生态度和正确的价值观，促进其职业生涯的发展。</w:t>
            </w:r>
          </w:p>
          <w:p w14:paraId="04B7CB4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仿宋" w:hAnsi="仿宋" w:eastAsia="仿宋" w:cs="仿宋"/>
                <w:color w:val="auto"/>
                <w:sz w:val="18"/>
                <w:szCs w:val="18"/>
                <w:lang w:val="zh-CN" w:eastAsia="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C5BFFD5">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1.主要</w:t>
            </w:r>
            <w:r>
              <w:rPr>
                <w:rFonts w:hint="default" w:cs="华文仿宋"/>
                <w:b/>
                <w:bCs/>
                <w:color w:val="auto"/>
                <w:sz w:val="18"/>
                <w:szCs w:val="18"/>
                <w:highlight w:val="none"/>
                <w:lang w:val="en-US" w:eastAsia="zh-CN"/>
              </w:rPr>
              <w:t>教学内容</w:t>
            </w:r>
            <w:r>
              <w:rPr>
                <w:rFonts w:hint="eastAsia" w:cs="华文仿宋"/>
                <w:b/>
                <w:bCs/>
                <w:color w:val="auto"/>
                <w:sz w:val="18"/>
                <w:szCs w:val="18"/>
                <w:highlight w:val="none"/>
                <w:lang w:val="en-US" w:eastAsia="zh-CN"/>
              </w:rPr>
              <w:t>：</w:t>
            </w:r>
            <w:r>
              <w:rPr>
                <w:rFonts w:hint="default" w:cs="华文仿宋"/>
                <w:b w:val="0"/>
                <w:bCs w:val="0"/>
                <w:color w:val="auto"/>
                <w:sz w:val="18"/>
                <w:szCs w:val="18"/>
                <w:highlight w:val="none"/>
                <w:lang w:val="en-US" w:eastAsia="zh-CN"/>
              </w:rPr>
              <w:t>传统哲学、传统文学、传统艺术、传统民俗、传统技艺。</w:t>
            </w:r>
          </w:p>
          <w:p w14:paraId="34716BC3">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18"/>
                <w:szCs w:val="18"/>
                <w:lang w:val="zh-CN" w:eastAsia="zh-CN"/>
              </w:rPr>
            </w:pPr>
            <w:r>
              <w:rPr>
                <w:rFonts w:hint="eastAsia" w:cs="华文仿宋"/>
                <w:b/>
                <w:bCs/>
                <w:color w:val="auto"/>
                <w:sz w:val="18"/>
                <w:szCs w:val="18"/>
                <w:highlight w:val="none"/>
                <w:lang w:val="en-US" w:eastAsia="zh-CN"/>
              </w:rPr>
              <w:t>2.</w:t>
            </w:r>
            <w:r>
              <w:rPr>
                <w:rFonts w:hint="default" w:cs="华文仿宋"/>
                <w:b/>
                <w:bCs/>
                <w:color w:val="auto"/>
                <w:sz w:val="18"/>
                <w:szCs w:val="18"/>
                <w:highlight w:val="none"/>
                <w:lang w:val="en-US" w:eastAsia="zh-CN"/>
              </w:rPr>
              <w:t>教学要求</w:t>
            </w:r>
            <w:r>
              <w:rPr>
                <w:rFonts w:hint="eastAsia" w:cs="华文仿宋"/>
                <w:b/>
                <w:bCs/>
                <w:color w:val="auto"/>
                <w:sz w:val="18"/>
                <w:szCs w:val="18"/>
                <w:highlight w:val="none"/>
                <w:lang w:val="en-US" w:eastAsia="zh-CN"/>
              </w:rPr>
              <w:t>：</w:t>
            </w:r>
            <w:r>
              <w:rPr>
                <w:rFonts w:hint="default" w:cs="华文仿宋"/>
                <w:b w:val="0"/>
                <w:bCs w:val="0"/>
                <w:color w:val="auto"/>
                <w:sz w:val="18"/>
                <w:szCs w:val="18"/>
                <w:highlight w:val="none"/>
                <w:lang w:val="en-US" w:eastAsia="zh-CN"/>
              </w:rPr>
              <w:t>使学生掌握传统文化的核心知识点，理解传统文化精神内核与学生职业发展、人格塑造的内在关联。能赏析经典文学、艺术内容，解读民俗、技艺案例背后的文化逻辑。能将传统伦理、礼仪规范转化为职场沟通、团队协作的实际能力。教学贴合高职学生特点，以</w:t>
            </w:r>
            <w:r>
              <w:rPr>
                <w:rFonts w:hint="eastAsia" w:cs="华文仿宋"/>
                <w:b w:val="0"/>
                <w:bCs w:val="0"/>
                <w:color w:val="auto"/>
                <w:sz w:val="18"/>
                <w:szCs w:val="18"/>
                <w:highlight w:val="none"/>
                <w:lang w:val="en-US" w:eastAsia="zh-CN"/>
              </w:rPr>
              <w:t>教学</w:t>
            </w:r>
            <w:r>
              <w:rPr>
                <w:rFonts w:hint="default" w:cs="华文仿宋"/>
                <w:b w:val="0"/>
                <w:bCs w:val="0"/>
                <w:color w:val="auto"/>
                <w:sz w:val="18"/>
                <w:szCs w:val="18"/>
                <w:highlight w:val="none"/>
                <w:lang w:val="en-US" w:eastAsia="zh-CN"/>
              </w:rPr>
              <w:t>案例、线上课资源为依托，突出知行合一</w:t>
            </w:r>
            <w:r>
              <w:rPr>
                <w:rFonts w:hint="eastAsia" w:cs="华文仿宋"/>
                <w:b w:val="0"/>
                <w:bCs w:val="0"/>
                <w:color w:val="auto"/>
                <w:sz w:val="18"/>
                <w:szCs w:val="18"/>
                <w:highlight w:val="none"/>
                <w:lang w:val="en-US" w:eastAsia="zh-CN"/>
              </w:rPr>
              <w:t>。</w:t>
            </w:r>
            <w:r>
              <w:rPr>
                <w:rFonts w:hint="default" w:cs="华文仿宋"/>
                <w:b w:val="0"/>
                <w:bCs w:val="0"/>
                <w:color w:val="auto"/>
                <w:sz w:val="18"/>
                <w:szCs w:val="18"/>
                <w:highlight w:val="none"/>
                <w:lang w:val="en-US" w:eastAsia="zh-CN"/>
              </w:rPr>
              <w:t>融入课程思政，渗透家国情怀、职业操守等素养，实现人文素养+职业能力的协同培养。</w:t>
            </w:r>
          </w:p>
        </w:tc>
      </w:tr>
      <w:tr w14:paraId="3574F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9A031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29</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8249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sz w:val="18"/>
                <w:szCs w:val="18"/>
                <w:highlight w:val="none"/>
                <w:lang w:val="en-US" w:eastAsia="zh-CN"/>
              </w:rPr>
              <w:t>大学美育限选课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BA69B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sz w:val="18"/>
                <w:szCs w:val="18"/>
                <w:highlight w:val="none"/>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E18F1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大学美育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279C7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0100A02001C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32C29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6C117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rPr>
            </w:pPr>
            <w:r>
              <w:rPr>
                <w:rFonts w:hint="eastAsia" w:ascii="仿宋" w:hAnsi="仿宋" w:eastAsia="仿宋" w:cs="仿宋"/>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F86D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32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B5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highlight w:val="none"/>
                <w:lang w:val="en-US" w:eastAsia="zh-CN"/>
              </w:rPr>
            </w:pPr>
            <w:r>
              <w:rPr>
                <w:rFonts w:hint="eastAsia" w:ascii="仿宋" w:hAnsi="仿宋" w:eastAsia="仿宋" w:cs="仿宋"/>
                <w:color w:val="auto"/>
                <w:kern w:val="2"/>
                <w:sz w:val="18"/>
                <w:szCs w:val="18"/>
                <w:highlight w:val="none"/>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9CB9D2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cs="华文仿宋"/>
                <w:color w:val="auto"/>
                <w:sz w:val="18"/>
                <w:szCs w:val="18"/>
                <w:highlight w:val="none"/>
                <w:lang w:val="en-US" w:eastAsia="zh-CN"/>
              </w:rPr>
            </w:pPr>
            <w:r>
              <w:rPr>
                <w:rFonts w:hint="eastAsia" w:cs="华文仿宋"/>
                <w:b/>
                <w:bCs/>
                <w:color w:val="auto"/>
                <w:sz w:val="18"/>
                <w:szCs w:val="18"/>
                <w:highlight w:val="none"/>
                <w:lang w:val="en-US" w:eastAsia="zh-CN"/>
              </w:rPr>
              <w:t>1.知识目标；</w:t>
            </w:r>
            <w:r>
              <w:rPr>
                <w:rFonts w:hint="eastAsia" w:cs="华文仿宋"/>
                <w:color w:val="auto"/>
                <w:sz w:val="18"/>
                <w:szCs w:val="18"/>
                <w:highlight w:val="none"/>
                <w:lang w:val="en-US" w:eastAsia="zh-CN"/>
              </w:rPr>
              <w:t>使学生了解中外美育思想的发展历程，掌握美育的基本概念、任务和意义，领会美育在教育体系中的重要地位和作用,普及各类艺术形式的基础知识，包括音乐、绘画、舞蹈、戏剧、影视、设计、生活、文学等，让学生了解不同艺术门类特点、表现手法和审美标准。</w:t>
            </w:r>
          </w:p>
          <w:p w14:paraId="5D3F162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2.能力目标：</w:t>
            </w:r>
            <w:r>
              <w:rPr>
                <w:rFonts w:hint="eastAsia" w:cs="华文仿宋"/>
                <w:b w:val="0"/>
                <w:bCs w:val="0"/>
                <w:color w:val="auto"/>
                <w:sz w:val="18"/>
                <w:szCs w:val="18"/>
                <w:highlight w:val="none"/>
                <w:lang w:val="en-US" w:eastAsia="zh-CN"/>
              </w:rPr>
              <w:t>通过对艺术作品的分析和评价，培养学生的审美判断力，使学生能够辨别美与丑、高雅与低俗，提高审美水平。</w:t>
            </w:r>
          </w:p>
          <w:p w14:paraId="6D9A151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3.素质目标：</w:t>
            </w:r>
            <w:r>
              <w:rPr>
                <w:rFonts w:hint="eastAsia" w:cs="华文仿宋"/>
                <w:color w:val="auto"/>
                <w:sz w:val="18"/>
                <w:szCs w:val="18"/>
                <w:highlight w:val="none"/>
                <w:lang w:val="en-US" w:eastAsia="zh-CN"/>
              </w:rPr>
              <w:t>引导学生深入了解不同文化背景下的审美观念和艺术表现形式，培养学生敏锐的感知能力，使其能够发现、感受生活中的美，激发学生的创新思维，引导学生将审美感知和艺术表现能力应用于实践中，解决实际问题，培养学生的创新精神和实践能力。</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FEBD8AB">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cs="华文仿宋"/>
                <w:b w:val="0"/>
                <w:bCs w:val="0"/>
                <w:color w:val="auto"/>
                <w:sz w:val="18"/>
                <w:szCs w:val="18"/>
                <w:highlight w:val="none"/>
                <w:lang w:val="en-US" w:eastAsia="zh-CN"/>
              </w:rPr>
            </w:pPr>
            <w:r>
              <w:rPr>
                <w:rFonts w:hint="eastAsia" w:cs="华文仿宋"/>
                <w:b/>
                <w:bCs/>
                <w:color w:val="auto"/>
                <w:sz w:val="18"/>
                <w:szCs w:val="18"/>
                <w:highlight w:val="none"/>
                <w:lang w:val="en-US" w:eastAsia="zh-CN"/>
              </w:rPr>
              <w:t>1.主要教学内容：</w:t>
            </w:r>
            <w:r>
              <w:rPr>
                <w:rFonts w:hint="eastAsia" w:cs="华文仿宋"/>
                <w:b w:val="0"/>
                <w:bCs w:val="0"/>
                <w:color w:val="auto"/>
                <w:sz w:val="18"/>
                <w:szCs w:val="18"/>
                <w:highlight w:val="none"/>
                <w:lang w:eastAsia="zh-CN"/>
              </w:rPr>
              <w:t>（</w:t>
            </w:r>
            <w:r>
              <w:rPr>
                <w:rFonts w:hint="eastAsia" w:cs="华文仿宋"/>
                <w:b w:val="0"/>
                <w:bCs w:val="0"/>
                <w:color w:val="auto"/>
                <w:sz w:val="18"/>
                <w:szCs w:val="18"/>
                <w:highlight w:val="none"/>
                <w:lang w:val="en-US" w:eastAsia="zh-CN"/>
              </w:rPr>
              <w:t>1</w:t>
            </w:r>
            <w:r>
              <w:rPr>
                <w:rFonts w:hint="eastAsia" w:cs="华文仿宋"/>
                <w:b w:val="0"/>
                <w:bCs w:val="0"/>
                <w:color w:val="auto"/>
                <w:sz w:val="18"/>
                <w:szCs w:val="18"/>
                <w:highlight w:val="none"/>
                <w:lang w:eastAsia="zh-CN"/>
              </w:rPr>
              <w:t>）</w:t>
            </w:r>
            <w:r>
              <w:rPr>
                <w:rFonts w:hint="eastAsia" w:cs="华文仿宋"/>
                <w:b w:val="0"/>
                <w:bCs w:val="0"/>
                <w:color w:val="auto"/>
                <w:sz w:val="18"/>
                <w:szCs w:val="18"/>
                <w:highlight w:val="none"/>
              </w:rPr>
              <w:t>介绍美学的定义、研究对象和研究方法，让学生对美学这门学科有初步的认知。</w:t>
            </w:r>
            <w:r>
              <w:rPr>
                <w:rFonts w:hint="eastAsia" w:cs="华文仿宋"/>
                <w:b w:val="0"/>
                <w:bCs w:val="0"/>
                <w:color w:val="auto"/>
                <w:sz w:val="18"/>
                <w:szCs w:val="18"/>
                <w:highlight w:val="none"/>
                <w:lang w:val="en-US" w:eastAsia="zh-CN"/>
              </w:rPr>
              <w:t>（2）梳理中外美学思想的发展脉络，从古希腊罗马时期柏拉图、亚里士多德的美学思想，到中国先秦时期儒道的美学观念。（3）</w:t>
            </w:r>
            <w:r>
              <w:rPr>
                <w:rFonts w:hint="default" w:eastAsia="仿宋" w:cs="华文仿宋"/>
                <w:b w:val="0"/>
                <w:bCs w:val="0"/>
                <w:color w:val="auto"/>
                <w:sz w:val="18"/>
                <w:szCs w:val="18"/>
                <w:highlight w:val="none"/>
                <w:lang w:val="en-US" w:eastAsia="zh-CN"/>
              </w:rPr>
              <w:t>探究审美活动中的心理过程和机制</w:t>
            </w:r>
            <w:r>
              <w:rPr>
                <w:rFonts w:hint="eastAsia" w:cs="华文仿宋"/>
                <w:b w:val="0"/>
                <w:bCs w:val="0"/>
                <w:color w:val="auto"/>
                <w:sz w:val="18"/>
                <w:szCs w:val="18"/>
                <w:highlight w:val="none"/>
                <w:lang w:val="en-US" w:eastAsia="zh-CN"/>
              </w:rPr>
              <w:t>。（4）根据学生的兴趣和特长，开设绘画、音乐、舞蹈、戏剧、生活、文学等艺术创作课程。</w:t>
            </w:r>
          </w:p>
          <w:p w14:paraId="15951660">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zh-CN"/>
              </w:rPr>
            </w:pPr>
            <w:r>
              <w:rPr>
                <w:rFonts w:hint="eastAsia" w:cs="华文仿宋"/>
                <w:b/>
                <w:bCs/>
                <w:color w:val="auto"/>
                <w:sz w:val="18"/>
                <w:szCs w:val="18"/>
                <w:highlight w:val="none"/>
                <w:lang w:val="en-US" w:eastAsia="zh-CN"/>
              </w:rPr>
              <w:t>2.教学要求：</w:t>
            </w:r>
            <w:r>
              <w:rPr>
                <w:rFonts w:hint="eastAsia" w:cs="华文仿宋"/>
                <w:color w:val="auto"/>
                <w:sz w:val="18"/>
                <w:szCs w:val="18"/>
                <w:highlight w:val="none"/>
                <w:lang w:val="en-US" w:eastAsia="zh-CN"/>
              </w:rPr>
              <w:t>教学内容应丰富全面，涵盖美学理论知识（如美学基础原理、美学发展历程等）、艺术鉴赏（包含视觉艺术、听觉艺术等多个艺术门类的鉴赏）、文化传承（如中国传统文化与审美、世界文化与审美等）以及实践创作（包括艺术创作实践、创意设计实践等）等多个方面。</w:t>
            </w:r>
          </w:p>
        </w:tc>
      </w:tr>
      <w:tr w14:paraId="4496E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18C01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30</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69FBB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both"/>
              <w:textAlignment w:val="auto"/>
              <w:rPr>
                <w:rFonts w:hint="eastAsia" w:ascii="仿宋" w:hAnsi="仿宋" w:eastAsia="仿宋" w:cs="仿宋"/>
                <w:color w:val="auto"/>
                <w:sz w:val="18"/>
                <w:szCs w:val="18"/>
                <w:lang w:val="zh-CN"/>
              </w:rPr>
            </w:pPr>
            <w:r>
              <w:rPr>
                <w:rFonts w:hint="eastAsia" w:ascii="仿宋" w:hAnsi="仿宋" w:eastAsia="仿宋" w:cs="仿宋"/>
                <w:color w:val="auto"/>
                <w:sz w:val="18"/>
                <w:szCs w:val="18"/>
                <w:shd w:val="clear" w:color="auto" w:fill="FFFFFF"/>
                <w:lang w:val="en-US" w:eastAsia="zh-CN" w:bidi="ar"/>
              </w:rPr>
              <w:t>党史限选</w:t>
            </w:r>
            <w:r>
              <w:rPr>
                <w:rFonts w:hint="eastAsia" w:ascii="仿宋" w:hAnsi="仿宋" w:eastAsia="仿宋" w:cs="仿宋"/>
                <w:color w:val="auto"/>
                <w:sz w:val="18"/>
                <w:szCs w:val="18"/>
                <w:shd w:val="clear" w:color="auto" w:fill="FFFFFF"/>
                <w:lang w:bidi="ar"/>
              </w:rPr>
              <w:t>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0FD96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rPr>
            </w:pPr>
            <w:r>
              <w:rPr>
                <w:rFonts w:hint="eastAsia" w:ascii="仿宋" w:hAnsi="仿宋" w:eastAsia="仿宋" w:cs="仿宋"/>
                <w:color w:val="auto"/>
                <w:sz w:val="18"/>
                <w:szCs w:val="18"/>
                <w:shd w:val="clear" w:color="auto" w:fill="FFFFFF"/>
                <w:lang w:bidi="ar"/>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3C364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zh-CN"/>
              </w:rPr>
            </w:pPr>
            <w:r>
              <w:rPr>
                <w:rFonts w:hint="eastAsia" w:ascii="仿宋" w:hAnsi="仿宋" w:eastAsia="仿宋" w:cs="仿宋"/>
                <w:color w:val="auto"/>
                <w:kern w:val="2"/>
                <w:sz w:val="18"/>
                <w:szCs w:val="18"/>
                <w:lang w:val="en-US" w:eastAsia="zh-CN"/>
              </w:rPr>
              <w:t>党史</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3EC49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rightChars="0"/>
              <w:jc w:val="both"/>
              <w:textAlignment w:val="auto"/>
              <w:rPr>
                <w:rFonts w:hint="eastAsia" w:ascii="仿宋" w:hAnsi="仿宋" w:eastAsia="仿宋" w:cs="仿宋"/>
                <w:color w:val="auto"/>
                <w:sz w:val="18"/>
                <w:szCs w:val="18"/>
                <w:highlight w:val="yellow"/>
                <w:lang w:val="zh-CN"/>
              </w:rPr>
            </w:pPr>
            <w:r>
              <w:rPr>
                <w:rFonts w:hint="eastAsia" w:ascii="仿宋" w:hAnsi="仿宋" w:eastAsia="仿宋" w:cs="仿宋"/>
                <w:color w:val="auto"/>
                <w:sz w:val="18"/>
                <w:szCs w:val="18"/>
                <w:highlight w:val="none"/>
                <w:lang w:val="zh-CN"/>
              </w:rPr>
              <w:t>0202A02003C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5BCD7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lang w:val="zh-CN" w:eastAsia="zh-CN"/>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0F813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rPr>
            </w:pPr>
            <w:r>
              <w:rPr>
                <w:rFonts w:hint="eastAsia" w:ascii="仿宋" w:hAnsi="仿宋" w:eastAsia="仿宋" w:cs="仿宋"/>
                <w:color w:val="auto"/>
                <w:kern w:val="2"/>
                <w:sz w:val="18"/>
                <w:szCs w:val="18"/>
                <w:lang w:val="zh-CN" w:eastAsia="zh-CN"/>
              </w:rPr>
              <w:t>16</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C2517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16</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E5CE9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3E790632">
            <w:pPr>
              <w:keepNext w:val="0"/>
              <w:keepLines w:val="0"/>
              <w:widowControl w:val="0"/>
              <w:suppressLineNumbers w:val="0"/>
              <w:autoSpaceDE w:val="0"/>
              <w:autoSpaceDN/>
              <w:adjustRightInd w:val="0"/>
              <w:snapToGrid w:val="0"/>
              <w:spacing w:before="0" w:beforeAutospacing="0" w:after="0" w:afterAutospacing="0"/>
              <w:ind w:left="0" w:leftChars="0" w:right="0" w:firstLine="0" w:firstLine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color w:val="auto"/>
                <w:kern w:val="2"/>
                <w:sz w:val="18"/>
                <w:szCs w:val="18"/>
                <w:lang w:val="en-US" w:eastAsia="zh-CN"/>
              </w:rPr>
              <w:t>系统掌握党的发展历程、重大事件与理论成果，理解党在不同阶段的决策背景与意义，熟悉新时代党的创新理论与实践成就。</w:t>
            </w:r>
          </w:p>
          <w:p w14:paraId="6EAB4F2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color w:val="auto"/>
                <w:kern w:val="2"/>
                <w:sz w:val="18"/>
                <w:szCs w:val="18"/>
                <w:lang w:val="en-US" w:eastAsia="zh-CN"/>
              </w:rPr>
              <w:t>运用唯物史观分析党史问题，提升信息收集、分析和批判性思维能力，能结合党史理论剖析现实热点问题，具备一定的历史阐释与表达能力。</w:t>
            </w:r>
          </w:p>
          <w:p w14:paraId="0E0167F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zh-CN" w:eastAsia="zh-CN" w:bidi="ar-SA"/>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color w:val="auto"/>
                <w:kern w:val="2"/>
                <w:sz w:val="18"/>
                <w:szCs w:val="18"/>
                <w:lang w:val="en-US" w:eastAsia="zh-CN"/>
              </w:rPr>
              <w:t>深化建党百年来对党的领导和中国特色社会主义道路的认同，自觉在思想上政治上行动上同党中央保持高度一致。在学思践悟中坚定理想信念，在奋发有为中践行初心使命，培养爱国情怀与社会责任。</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5DD6F8F9">
            <w:pPr>
              <w:keepNext w:val="0"/>
              <w:keepLines w:val="0"/>
              <w:widowControl w:val="0"/>
              <w:suppressLineNumbers w:val="0"/>
              <w:autoSpaceDE w:val="0"/>
              <w:autoSpaceDN/>
              <w:adjustRightInd w:val="0"/>
              <w:snapToGrid w:val="0"/>
              <w:spacing w:before="0" w:beforeAutospacing="0" w:after="0" w:afterAutospacing="0"/>
              <w:ind w:left="0" w:leftChars="0" w:right="0" w:firstLine="0" w:firstLineChars="0"/>
              <w:jc w:val="left"/>
              <w:rPr>
                <w:rFonts w:hint="eastAsia" w:ascii="仿宋" w:hAnsi="仿宋" w:eastAsia="仿宋" w:cs="仿宋"/>
                <w:color w:val="auto"/>
                <w:kern w:val="2"/>
                <w:sz w:val="18"/>
                <w:szCs w:val="18"/>
              </w:rPr>
            </w:pPr>
            <w:r>
              <w:rPr>
                <w:rFonts w:hint="eastAsia" w:ascii="仿宋" w:hAnsi="仿宋" w:eastAsia="仿宋" w:cs="仿宋"/>
                <w:b/>
                <w:bCs/>
                <w:color w:val="auto"/>
                <w:kern w:val="2"/>
                <w:sz w:val="18"/>
                <w:szCs w:val="18"/>
                <w:lang w:val="en-US" w:eastAsia="zh-CN"/>
              </w:rPr>
              <w:t>1.主要教学内容:</w:t>
            </w:r>
            <w:r>
              <w:rPr>
                <w:rFonts w:hint="eastAsia" w:ascii="仿宋" w:hAnsi="仿宋" w:eastAsia="仿宋" w:cs="仿宋"/>
                <w:color w:val="auto"/>
                <w:kern w:val="2"/>
                <w:sz w:val="18"/>
                <w:szCs w:val="18"/>
                <w:lang w:val="en-US" w:eastAsia="zh-CN"/>
              </w:rPr>
              <w:t>主要围绕党的历史发展脉络，涵盖党的创建与新民主主义革命、社会主义革命与建设、改革开放与中国特色社会主义等阶段的重要事件、理论成果及实践成就，引导学生运用党史知识分析现实问题。</w:t>
            </w:r>
          </w:p>
          <w:p w14:paraId="547BC07B">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lang w:val="zh-CN" w:eastAsia="zh-CN" w:bidi="ar-SA"/>
              </w:rPr>
            </w:pPr>
            <w:r>
              <w:rPr>
                <w:rFonts w:hint="eastAsia" w:ascii="仿宋" w:hAnsi="仿宋" w:eastAsia="仿宋" w:cs="仿宋"/>
                <w:b/>
                <w:bCs/>
                <w:color w:val="auto"/>
                <w:kern w:val="2"/>
                <w:sz w:val="18"/>
                <w:szCs w:val="18"/>
                <w:lang w:val="en-US" w:eastAsia="zh-CN"/>
              </w:rPr>
              <w:t>2.教学要求：</w:t>
            </w:r>
            <w:r>
              <w:rPr>
                <w:rFonts w:hint="eastAsia" w:ascii="仿宋" w:hAnsi="仿宋" w:eastAsia="仿宋" w:cs="仿宋"/>
                <w:color w:val="auto"/>
                <w:kern w:val="2"/>
                <w:sz w:val="18"/>
                <w:szCs w:val="18"/>
                <w:lang w:val="en-US" w:eastAsia="zh-CN"/>
              </w:rPr>
              <w:t>围绕党史教学目标，聚焦学生核心素养提升。强化理论学习，要求学生系统掌握党的历史发展脉络、重要理论成果与重大事件；注重实践应用，通过案例分析、研讨交流等方式，提升学生运用党史知识分析现实问题的能力；深化价值引领，引导学生感悟党的初心使命，传承红色基因。</w:t>
            </w:r>
          </w:p>
        </w:tc>
      </w:tr>
      <w:tr w14:paraId="339D1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734E8D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1</w:t>
            </w:r>
          </w:p>
        </w:tc>
        <w:tc>
          <w:tcPr>
            <w:tcW w:w="532"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63B5261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rPr>
              <w:t>学习筑梦限选课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0B027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bidi="ar"/>
              </w:rPr>
            </w:pPr>
            <w:r>
              <w:rPr>
                <w:rFonts w:hint="eastAsia" w:ascii="仿宋" w:hAnsi="仿宋" w:eastAsia="仿宋" w:cs="仿宋"/>
                <w:color w:val="auto"/>
                <w:sz w:val="18"/>
                <w:szCs w:val="18"/>
                <w:shd w:val="clear" w:color="auto" w:fill="FFFFFF"/>
                <w:lang w:bidi="ar"/>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1C72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en-US" w:eastAsia="zh-CN"/>
              </w:rPr>
              <w:t>学习筑梦</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B6254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rightChars="0"/>
              <w:jc w:val="both"/>
              <w:textAlignment w:val="auto"/>
              <w:rPr>
                <w:rFonts w:hint="eastAsia" w:ascii="仿宋" w:hAnsi="仿宋" w:eastAsia="仿宋" w:cs="仿宋"/>
                <w:color w:val="auto"/>
                <w:kern w:val="2"/>
                <w:sz w:val="18"/>
                <w:szCs w:val="18"/>
                <w:lang w:val="zh-CN"/>
              </w:rPr>
            </w:pPr>
            <w:r>
              <w:rPr>
                <w:rFonts w:hint="eastAsia" w:ascii="仿宋" w:hAnsi="仿宋" w:eastAsia="仿宋" w:cs="仿宋"/>
                <w:color w:val="auto"/>
                <w:kern w:val="2"/>
                <w:sz w:val="18"/>
                <w:szCs w:val="18"/>
                <w:lang w:val="zh-CN"/>
              </w:rPr>
              <w:t>0201A02008C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D32F9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80CB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rPr>
            </w:pPr>
            <w:r>
              <w:rPr>
                <w:rFonts w:hint="eastAsia" w:ascii="仿宋" w:hAnsi="仿宋" w:eastAsia="仿宋" w:cs="仿宋"/>
                <w:color w:val="auto"/>
                <w:kern w:val="2"/>
                <w:sz w:val="18"/>
                <w:szCs w:val="18"/>
                <w:lang w:val="en-US" w:eastAsia="zh-CN"/>
              </w:rPr>
              <w:t>12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30DC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12</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7A1FF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7814F26A">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default"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1.知识目标:</w:t>
            </w:r>
            <w:r>
              <w:rPr>
                <w:rFonts w:hint="eastAsia" w:ascii="仿宋" w:hAnsi="仿宋" w:eastAsia="仿宋" w:cs="仿宋"/>
                <w:b w:val="0"/>
                <w:bCs w:val="0"/>
                <w:color w:val="auto"/>
                <w:kern w:val="2"/>
                <w:sz w:val="18"/>
                <w:szCs w:val="18"/>
                <w:lang w:val="en-US" w:eastAsia="zh-CN"/>
              </w:rPr>
              <w:t>深刻理解时代课题与发展大势，了解国家对青年成长的政策支持与实践路径，熟知“工匠精神”，掌握个人理想与国家发展的关系。</w:t>
            </w:r>
          </w:p>
          <w:p w14:paraId="7C325B4C">
            <w:pPr>
              <w:keepNext w:val="0"/>
              <w:keepLines w:val="0"/>
              <w:widowControl w:val="0"/>
              <w:numPr>
                <w:ilvl w:val="0"/>
                <w:numId w:val="0"/>
              </w:numPr>
              <w:suppressLineNumbers w:val="0"/>
              <w:autoSpaceDE w:val="0"/>
              <w:autoSpaceDN/>
              <w:adjustRightInd w:val="0"/>
              <w:snapToGrid w:val="0"/>
              <w:spacing w:before="0" w:beforeAutospacing="0" w:after="0" w:afterAutospacing="0"/>
              <w:ind w:left="0" w:right="0" w:rightChars="0"/>
              <w:jc w:val="left"/>
              <w:rPr>
                <w:rFonts w:hint="eastAsia" w:ascii="仿宋" w:hAnsi="仿宋" w:eastAsia="仿宋" w:cs="仿宋"/>
                <w:b w:val="0"/>
                <w:bCs w:val="0"/>
                <w:color w:val="auto"/>
                <w:kern w:val="2"/>
                <w:sz w:val="18"/>
                <w:szCs w:val="18"/>
                <w:lang w:val="en-US" w:eastAsia="zh-CN"/>
              </w:rPr>
            </w:pPr>
            <w:r>
              <w:rPr>
                <w:rFonts w:hint="eastAsia" w:ascii="仿宋" w:hAnsi="仿宋" w:eastAsia="仿宋" w:cs="仿宋"/>
                <w:b/>
                <w:bCs/>
                <w:color w:val="auto"/>
                <w:kern w:val="2"/>
                <w:sz w:val="18"/>
                <w:szCs w:val="18"/>
                <w:lang w:val="en-US" w:eastAsia="zh-CN"/>
              </w:rPr>
              <w:t>2.能力目标:</w:t>
            </w:r>
            <w:r>
              <w:rPr>
                <w:rFonts w:hint="eastAsia" w:ascii="仿宋" w:hAnsi="仿宋" w:eastAsia="仿宋" w:cs="仿宋"/>
                <w:b w:val="0"/>
                <w:bCs w:val="0"/>
                <w:color w:val="auto"/>
                <w:kern w:val="2"/>
                <w:sz w:val="18"/>
                <w:szCs w:val="18"/>
                <w:lang w:val="en-US" w:eastAsia="zh-CN"/>
              </w:rPr>
              <w:t>能用发展的观点分析个人理想与国家需求的内在关联，能够清晰阐述自身“筑梦”规划与时代担当的具体路径，能够解读青年发展政策和榜样精神的内涵并付诸实践。</w:t>
            </w:r>
          </w:p>
          <w:p w14:paraId="57C3D057">
            <w:pPr>
              <w:keepNext w:val="0"/>
              <w:keepLines w:val="0"/>
              <w:widowControl w:val="0"/>
              <w:numPr>
                <w:ilvl w:val="0"/>
                <w:numId w:val="0"/>
              </w:numPr>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华文仿宋"/>
                <w:color w:val="auto"/>
                <w:kern w:val="2"/>
                <w:sz w:val="18"/>
                <w:szCs w:val="18"/>
                <w:lang w:val="en-US" w:eastAsia="zh-CN" w:bidi="zh-CN"/>
              </w:rPr>
            </w:pPr>
            <w:r>
              <w:rPr>
                <w:rFonts w:hint="eastAsia" w:ascii="仿宋" w:hAnsi="仿宋" w:eastAsia="仿宋" w:cs="仿宋"/>
                <w:b/>
                <w:bCs/>
                <w:color w:val="auto"/>
                <w:kern w:val="2"/>
                <w:sz w:val="18"/>
                <w:szCs w:val="18"/>
                <w:lang w:val="en-US" w:eastAsia="zh-CN"/>
              </w:rPr>
              <w:t>3.素质目标:</w:t>
            </w:r>
            <w:r>
              <w:rPr>
                <w:rFonts w:hint="eastAsia" w:ascii="仿宋" w:hAnsi="仿宋" w:eastAsia="仿宋" w:cs="仿宋"/>
                <w:b w:val="0"/>
                <w:bCs w:val="0"/>
                <w:color w:val="auto"/>
                <w:kern w:val="2"/>
                <w:sz w:val="18"/>
                <w:szCs w:val="18"/>
                <w:lang w:val="en-US" w:eastAsia="zh-CN"/>
              </w:rPr>
              <w:t>将 “学习筑梦” 行动与习近平新时代中国特色社会主义思想紧密结合，推动党的创新理论入脑入心，引导学生强化 “四个意识”、坚定 “四个自信”，把青春梦融入中国梦。</w:t>
            </w:r>
          </w:p>
        </w:tc>
        <w:tc>
          <w:tcPr>
            <w:tcW w:w="4281"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top"/>
          </w:tcPr>
          <w:p w14:paraId="0E2322F7">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1.主要教学内容：</w:t>
            </w:r>
            <w:r>
              <w:rPr>
                <w:rFonts w:hint="eastAsia" w:ascii="仿宋" w:hAnsi="仿宋" w:eastAsia="仿宋" w:cs="仿宋"/>
                <w:color w:val="auto"/>
                <w:kern w:val="2"/>
                <w:sz w:val="18"/>
                <w:szCs w:val="18"/>
                <w:highlight w:val="none"/>
                <w:lang w:val="en-US" w:eastAsia="zh-CN"/>
              </w:rPr>
              <w:t>围绕习近平新时代中国特色社会主义思想、党的二十大报告及历届全会内容、习近平总书记重要讲话的精神及建党、建国、改革开放以来各行各业所取得伟大成就，结合学校的特色和专业的特点，组织开展专题教学，实现理论认知与职业认同的双重构建。</w:t>
            </w:r>
          </w:p>
          <w:p w14:paraId="2354F870">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仿宋"/>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2.教学要求：</w:t>
            </w:r>
            <w:r>
              <w:rPr>
                <w:rFonts w:hint="eastAsia" w:ascii="仿宋" w:hAnsi="仿宋" w:eastAsia="仿宋" w:cs="仿宋"/>
                <w:color w:val="auto"/>
                <w:kern w:val="2"/>
                <w:sz w:val="18"/>
                <w:szCs w:val="18"/>
                <w:highlight w:val="none"/>
                <w:lang w:val="en-US" w:eastAsia="zh-CN"/>
              </w:rPr>
              <w:t>各学院结合本院办学特色、学科优势、师资队伍建设等实际情况,紧贴学生关注的理论和关心的现实问题，准确把握党的创新理论的精神实质，确保课程贴合专业需求，切实提升教学质量。</w:t>
            </w:r>
          </w:p>
          <w:p w14:paraId="74934AB9">
            <w:pPr>
              <w:keepNext w:val="0"/>
              <w:keepLines w:val="0"/>
              <w:widowControl w:val="0"/>
              <w:suppressLineNumbers w:val="0"/>
              <w:autoSpaceDE w:val="0"/>
              <w:autoSpaceDN/>
              <w:adjustRightInd w:val="0"/>
              <w:snapToGrid w:val="0"/>
              <w:spacing w:before="0" w:beforeAutospacing="0" w:after="0" w:afterAutospacing="0"/>
              <w:ind w:left="0" w:leftChars="0" w:right="0" w:rightChars="0" w:firstLine="0" w:firstLineChars="0"/>
              <w:jc w:val="left"/>
              <w:rPr>
                <w:rFonts w:hint="eastAsia" w:ascii="仿宋" w:hAnsi="仿宋" w:eastAsia="仿宋" w:cs="华文仿宋"/>
                <w:color w:val="auto"/>
                <w:kern w:val="2"/>
                <w:sz w:val="18"/>
                <w:szCs w:val="18"/>
                <w:lang w:val="zh-CN" w:eastAsia="zh-CN" w:bidi="zh-CN"/>
              </w:rPr>
            </w:pPr>
          </w:p>
        </w:tc>
      </w:tr>
      <w:tr w14:paraId="437F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9C9F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2</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3E52E8">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素质拓展选修课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1256F5">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shd w:val="clear" w:color="auto" w:fill="FFFFFF"/>
                <w:lang w:val="en-US" w:eastAsia="zh-CN" w:bidi="ar"/>
              </w:rPr>
            </w:pPr>
            <w:r>
              <w:rPr>
                <w:rFonts w:hint="eastAsia" w:ascii="仿宋" w:hAnsi="仿宋" w:eastAsia="仿宋" w:cs="仿宋"/>
                <w:color w:val="auto"/>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80DE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素质拓展课</w:t>
            </w: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03A72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left"/>
              <w:textAlignment w:val="auto"/>
              <w:rPr>
                <w:rFonts w:hint="eastAsia" w:ascii="仿宋" w:hAnsi="仿宋" w:eastAsia="仿宋" w:cs="仿宋"/>
                <w:color w:val="auto"/>
                <w:kern w:val="2"/>
                <w:sz w:val="18"/>
                <w:szCs w:val="18"/>
                <w:shd w:val="clear" w:color="auto" w:fill="FFFFFF"/>
                <w:lang w:val="zh-CN" w:eastAsia="zh-CN" w:bidi="ar"/>
              </w:rPr>
            </w:pPr>
            <w:r>
              <w:rPr>
                <w:rFonts w:hint="eastAsia" w:ascii="仿宋" w:hAnsi="仿宋" w:eastAsia="仿宋" w:cs="仿宋"/>
                <w:color w:val="auto"/>
                <w:kern w:val="2"/>
                <w:sz w:val="18"/>
                <w:szCs w:val="18"/>
                <w:lang w:val="zh-CN"/>
              </w:rPr>
              <w:t>0100C09003C</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D084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eastAsia="仿宋" w:cs="仿宋"/>
                <w:b w:val="0"/>
                <w:bCs w:val="0"/>
                <w:color w:val="auto"/>
                <w:kern w:val="2"/>
                <w:sz w:val="18"/>
                <w:szCs w:val="18"/>
                <w:highlight w:val="none"/>
              </w:rPr>
              <w:t>2</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3206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eastAsia="仿宋" w:cs="仿宋"/>
                <w:b w:val="0"/>
                <w:bCs w:val="0"/>
                <w:color w:val="auto"/>
                <w:kern w:val="2"/>
                <w:sz w:val="18"/>
                <w:szCs w:val="18"/>
                <w:highlight w:val="none"/>
              </w:rPr>
              <w:t>32</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CE10B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b w:val="0"/>
                <w:bCs w:val="0"/>
                <w:color w:val="auto"/>
                <w:kern w:val="2"/>
                <w:sz w:val="18"/>
                <w:szCs w:val="18"/>
                <w:highlight w:val="none"/>
                <w:lang w:val="en-US" w:eastAsia="zh-CN"/>
              </w:rPr>
            </w:pPr>
            <w:r>
              <w:rPr>
                <w:rFonts w:hint="eastAsia" w:ascii="仿宋" w:hAnsi="仿宋" w:cs="仿宋"/>
                <w:b w:val="0"/>
                <w:bCs w:val="0"/>
                <w:color w:val="auto"/>
                <w:kern w:val="2"/>
                <w:sz w:val="18"/>
                <w:szCs w:val="18"/>
                <w:highlight w:val="none"/>
                <w:lang w:val="en-US" w:eastAsia="zh-CN"/>
              </w:rPr>
              <w:t>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815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b w:val="0"/>
                <w:bCs w:val="0"/>
                <w:color w:val="auto"/>
                <w:kern w:val="2"/>
                <w:sz w:val="18"/>
                <w:szCs w:val="18"/>
                <w:highlight w:val="none"/>
                <w:lang w:val="en-US" w:eastAsia="zh-CN"/>
              </w:rPr>
            </w:pPr>
            <w:r>
              <w:rPr>
                <w:rFonts w:hint="eastAsia" w:ascii="仿宋" w:hAnsi="仿宋" w:cs="仿宋"/>
                <w:b w:val="0"/>
                <w:bCs w:val="0"/>
                <w:color w:val="auto"/>
                <w:kern w:val="2"/>
                <w:sz w:val="18"/>
                <w:szCs w:val="18"/>
                <w:highlight w:val="none"/>
                <w:lang w:val="en-US" w:eastAsia="zh-CN"/>
              </w:rPr>
              <w:t>32</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DF1B41F">
            <w:pPr>
              <w:keepNext w:val="0"/>
              <w:keepLines w:val="0"/>
              <w:suppressLineNumbers w:val="0"/>
              <w:shd w:val="clear" w:color="auto" w:fill="FFFFFF"/>
              <w:spacing w:before="0" w:beforeLines="0" w:beforeAutospacing="0" w:after="0" w:afterLines="0" w:afterAutospacing="0" w:line="180" w:lineRule="atLeast"/>
              <w:ind w:left="0" w:right="0" w:firstLine="360" w:firstLineChars="0"/>
              <w:rPr>
                <w:rFonts w:hint="eastAsia" w:ascii="仿宋" w:hAnsi="仿宋" w:eastAsia="仿宋" w:cs="仿宋"/>
                <w:color w:val="auto"/>
                <w:kern w:val="2"/>
                <w:sz w:val="18"/>
                <w:szCs w:val="18"/>
                <w:lang w:val="zh-CN" w:eastAsia="zh-CN" w:bidi="ar"/>
              </w:rPr>
            </w:pPr>
            <w:r>
              <w:rPr>
                <w:rFonts w:hint="eastAsia" w:ascii="仿宋" w:hAnsi="仿宋" w:eastAsia="仿宋" w:cs="仿宋"/>
                <w:color w:val="auto"/>
                <w:kern w:val="2"/>
                <w:sz w:val="18"/>
                <w:szCs w:val="18"/>
                <w:lang w:val="zh-CN" w:eastAsia="zh-CN" w:bidi="ar"/>
              </w:rPr>
              <w:t>落实立德树人根本任务，发展素质教育，通过参加</w:t>
            </w:r>
            <w:r>
              <w:rPr>
                <w:rFonts w:hint="eastAsia" w:ascii="仿宋" w:hAnsi="仿宋" w:eastAsia="仿宋" w:cs="仿宋"/>
                <w:color w:val="auto"/>
                <w:kern w:val="2"/>
                <w:sz w:val="18"/>
                <w:szCs w:val="18"/>
                <w:lang w:val="en-US" w:eastAsia="zh-CN" w:bidi="ar"/>
              </w:rPr>
              <w:t>思想政治与道德素养、社会实践与志愿服务、学术科技与创新创新、文化艺术与身心发展、社团与社会方面</w:t>
            </w:r>
            <w:r>
              <w:rPr>
                <w:rFonts w:hint="eastAsia" w:ascii="仿宋" w:hAnsi="仿宋" w:eastAsia="仿宋" w:cs="仿宋"/>
                <w:color w:val="auto"/>
                <w:kern w:val="2"/>
                <w:sz w:val="18"/>
                <w:szCs w:val="18"/>
                <w:lang w:val="zh-CN" w:eastAsia="zh-CN" w:bidi="ar"/>
              </w:rPr>
              <w:t>活动，提高学生综合素质，培养德智体美</w:t>
            </w:r>
            <w:r>
              <w:rPr>
                <w:rFonts w:hint="eastAsia" w:ascii="仿宋" w:hAnsi="仿宋" w:eastAsia="仿宋" w:cs="仿宋"/>
                <w:color w:val="auto"/>
                <w:kern w:val="2"/>
                <w:sz w:val="18"/>
                <w:szCs w:val="18"/>
                <w:lang w:val="en-US" w:eastAsia="zh-CN" w:bidi="ar"/>
              </w:rPr>
              <w:t>劳</w:t>
            </w:r>
            <w:r>
              <w:rPr>
                <w:rFonts w:hint="eastAsia" w:ascii="仿宋" w:hAnsi="仿宋" w:eastAsia="仿宋" w:cs="仿宋"/>
                <w:color w:val="auto"/>
                <w:kern w:val="2"/>
                <w:sz w:val="18"/>
                <w:szCs w:val="18"/>
                <w:lang w:val="zh-CN" w:eastAsia="zh-CN" w:bidi="ar"/>
              </w:rPr>
              <w:t>全面发展的社会主义建设者和接班人。</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2CFE20B">
            <w:pPr>
              <w:keepNext w:val="0"/>
              <w:keepLines w:val="0"/>
              <w:suppressLineNumbers w:val="0"/>
              <w:shd w:val="clear" w:color="auto" w:fill="FFFFFF"/>
              <w:spacing w:before="0" w:beforeLines="0" w:beforeAutospacing="0" w:after="0" w:afterLines="0" w:afterAutospacing="0" w:line="180" w:lineRule="atLeast"/>
              <w:ind w:left="0" w:right="0" w:firstLine="360" w:firstLineChars="0"/>
              <w:rPr>
                <w:rFonts w:hint="eastAsia" w:ascii="仿宋" w:hAnsi="仿宋" w:eastAsia="仿宋" w:cs="仿宋"/>
                <w:color w:val="auto"/>
                <w:kern w:val="2"/>
                <w:sz w:val="18"/>
                <w:szCs w:val="18"/>
                <w:lang w:val="zh-CN" w:eastAsia="zh-CN" w:bidi="ar"/>
              </w:rPr>
            </w:pPr>
            <w:r>
              <w:rPr>
                <w:rFonts w:hint="eastAsia" w:ascii="仿宋" w:hAnsi="仿宋" w:eastAsia="仿宋" w:cs="仿宋"/>
                <w:color w:val="auto"/>
                <w:kern w:val="2"/>
                <w:sz w:val="18"/>
                <w:szCs w:val="18"/>
                <w:lang w:val="zh-CN" w:eastAsia="zh-CN" w:bidi="ar"/>
              </w:rPr>
              <w:t>学生参加</w:t>
            </w:r>
            <w:r>
              <w:rPr>
                <w:rFonts w:hint="eastAsia" w:ascii="仿宋" w:hAnsi="仿宋" w:eastAsia="仿宋" w:cs="仿宋"/>
                <w:color w:val="auto"/>
                <w:kern w:val="2"/>
                <w:sz w:val="18"/>
                <w:szCs w:val="18"/>
                <w:lang w:val="en-US" w:eastAsia="zh-CN" w:bidi="ar"/>
              </w:rPr>
              <w:t>包含但不限于</w:t>
            </w:r>
            <w:r>
              <w:rPr>
                <w:rFonts w:hint="eastAsia" w:ascii="仿宋" w:hAnsi="仿宋" w:eastAsia="仿宋" w:cs="仿宋"/>
                <w:color w:val="auto"/>
                <w:kern w:val="2"/>
                <w:sz w:val="18"/>
                <w:szCs w:val="18"/>
                <w:lang w:val="zh-CN" w:eastAsia="zh-CN" w:bidi="ar"/>
              </w:rPr>
              <w:t>各类学术讲座、社团活动、公益活动、创新创业项目、技能大赛、</w:t>
            </w:r>
            <w:r>
              <w:rPr>
                <w:rFonts w:hint="eastAsia" w:ascii="仿宋" w:hAnsi="仿宋" w:eastAsia="仿宋" w:cs="仿宋"/>
                <w:color w:val="auto"/>
                <w:kern w:val="2"/>
                <w:sz w:val="18"/>
                <w:szCs w:val="18"/>
                <w:lang w:val="en-US" w:eastAsia="zh-CN" w:bidi="ar"/>
              </w:rPr>
              <w:t>田间生产、职业体验</w:t>
            </w:r>
            <w:r>
              <w:rPr>
                <w:rFonts w:hint="eastAsia" w:ascii="仿宋" w:hAnsi="仿宋" w:eastAsia="仿宋" w:cs="仿宋"/>
                <w:color w:val="auto"/>
                <w:kern w:val="2"/>
                <w:sz w:val="18"/>
                <w:szCs w:val="18"/>
                <w:lang w:val="zh-CN" w:eastAsia="zh-CN" w:bidi="ar"/>
              </w:rPr>
              <w:t>等实践活动，</w:t>
            </w:r>
            <w:r>
              <w:rPr>
                <w:rFonts w:hint="eastAsia" w:ascii="仿宋" w:hAnsi="仿宋" w:eastAsia="仿宋" w:cs="仿宋"/>
                <w:color w:val="auto"/>
                <w:kern w:val="2"/>
                <w:sz w:val="18"/>
                <w:szCs w:val="18"/>
                <w:lang w:val="en-US" w:eastAsia="zh-CN" w:bidi="ar"/>
              </w:rPr>
              <w:t>获得</w:t>
            </w:r>
            <w:r>
              <w:rPr>
                <w:rFonts w:hint="eastAsia" w:ascii="仿宋" w:hAnsi="仿宋" w:eastAsia="仿宋" w:cs="仿宋"/>
                <w:color w:val="auto"/>
                <w:kern w:val="2"/>
                <w:sz w:val="18"/>
                <w:szCs w:val="18"/>
                <w:lang w:val="zh-CN" w:eastAsia="zh-CN" w:bidi="ar"/>
              </w:rPr>
              <w:t>“素质拓展选修课”学分。</w:t>
            </w:r>
          </w:p>
        </w:tc>
      </w:tr>
      <w:tr w14:paraId="7C9B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0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2ECCD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rPr>
              <w:t>3</w:t>
            </w:r>
            <w:r>
              <w:rPr>
                <w:rFonts w:hint="eastAsia" w:ascii="仿宋" w:hAnsi="仿宋" w:eastAsia="仿宋" w:cs="仿宋"/>
                <w:color w:val="auto"/>
                <w:kern w:val="2"/>
                <w:sz w:val="18"/>
                <w:szCs w:val="18"/>
                <w:lang w:val="en-US" w:eastAsia="zh-CN"/>
              </w:rPr>
              <w:t>3</w:t>
            </w:r>
          </w:p>
        </w:tc>
        <w:tc>
          <w:tcPr>
            <w:tcW w:w="5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B2901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rPr>
              <w:t>公</w:t>
            </w:r>
            <w:r>
              <w:rPr>
                <w:rFonts w:hint="eastAsia" w:ascii="仿宋" w:hAnsi="仿宋" w:eastAsia="仿宋" w:cs="仿宋"/>
                <w:color w:val="auto"/>
                <w:kern w:val="2"/>
                <w:sz w:val="18"/>
                <w:szCs w:val="18"/>
                <w:lang w:val="zh-CN"/>
              </w:rPr>
              <w:t>选课</w:t>
            </w:r>
          </w:p>
        </w:tc>
        <w:tc>
          <w:tcPr>
            <w:tcW w:w="54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33C0D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公共基础课</w:t>
            </w:r>
          </w:p>
        </w:tc>
        <w:tc>
          <w:tcPr>
            <w:tcW w:w="9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C1BE4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ar-SA"/>
              </w:rPr>
            </w:pPr>
          </w:p>
        </w:tc>
        <w:tc>
          <w:tcPr>
            <w:tcW w:w="10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D68EF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firstLine="0" w:firstLineChars="0"/>
              <w:jc w:val="left"/>
              <w:textAlignment w:val="auto"/>
              <w:rPr>
                <w:rFonts w:hint="eastAsia" w:ascii="仿宋" w:hAnsi="仿宋" w:eastAsia="仿宋" w:cs="仿宋"/>
                <w:color w:val="auto"/>
                <w:kern w:val="2"/>
                <w:sz w:val="18"/>
                <w:szCs w:val="18"/>
                <w:lang w:val="zh-CN" w:eastAsia="zh-CN" w:bidi="ar-SA"/>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324B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4</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C3FB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rPr>
              <w:t>64</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14E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64</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4D3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color w:val="auto"/>
                <w:kern w:val="2"/>
                <w:sz w:val="18"/>
                <w:szCs w:val="18"/>
                <w:lang w:val="en-US" w:eastAsia="zh-CN"/>
              </w:rPr>
            </w:pPr>
            <w:r>
              <w:rPr>
                <w:rFonts w:hint="eastAsia" w:ascii="仿宋" w:hAnsi="仿宋" w:eastAsia="仿宋" w:cs="仿宋"/>
                <w:color w:val="auto"/>
                <w:kern w:val="2"/>
                <w:sz w:val="18"/>
                <w:szCs w:val="18"/>
                <w:lang w:val="en-US" w:eastAsia="zh-CN"/>
              </w:rPr>
              <w:t>0</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53872A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360" w:firstLineChars="20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zh-CN"/>
              </w:rPr>
              <w:t>为落实立德树人根本任务，加强</w:t>
            </w:r>
            <w:r>
              <w:rPr>
                <w:rFonts w:hint="eastAsia" w:ascii="仿宋" w:hAnsi="仿宋" w:eastAsia="仿宋" w:cs="仿宋"/>
                <w:color w:val="auto"/>
                <w:sz w:val="18"/>
                <w:szCs w:val="18"/>
              </w:rPr>
              <w:t>素质教育，通过开设</w:t>
            </w:r>
            <w:r>
              <w:rPr>
                <w:rFonts w:hint="eastAsia" w:ascii="仿宋" w:hAnsi="仿宋" w:eastAsia="仿宋" w:cs="仿宋"/>
                <w:color w:val="auto"/>
                <w:sz w:val="18"/>
                <w:szCs w:val="18"/>
                <w:lang w:val="zh-CN"/>
              </w:rPr>
              <w:t>大学生学习与生涯指导类课程、人文文化类课程、科技文化类课程、艺术类课程、创新创业课程、信息技术课程等，</w:t>
            </w:r>
            <w:r>
              <w:rPr>
                <w:rFonts w:hint="eastAsia" w:ascii="仿宋" w:hAnsi="仿宋" w:eastAsia="仿宋" w:cs="仿宋"/>
                <w:color w:val="auto"/>
                <w:sz w:val="18"/>
                <w:szCs w:val="18"/>
              </w:rPr>
              <w:t>拓宽学生知识面，提高学生的全面素质和综合职业能力，使学生能更好地适应社会需求</w:t>
            </w: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493DC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42" w:leftChars="20" w:right="0" w:firstLine="0" w:firstLineChars="0"/>
              <w:jc w:val="left"/>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rPr>
              <w:t>开设</w:t>
            </w:r>
            <w:r>
              <w:rPr>
                <w:rFonts w:hint="eastAsia" w:ascii="仿宋" w:hAnsi="仿宋" w:eastAsia="仿宋" w:cs="仿宋"/>
                <w:color w:val="auto"/>
                <w:kern w:val="2"/>
                <w:sz w:val="18"/>
                <w:szCs w:val="18"/>
                <w:lang w:val="zh-CN"/>
              </w:rPr>
              <w:t>大学生学习与生涯指导类课程、人文文化类课程、科技文化类课程、艺术类课程、创新创业课程、信息技术课程等课程，结合知识传授，全面实施课程思政，注重知识传授与价值引领同步</w:t>
            </w:r>
          </w:p>
        </w:tc>
      </w:tr>
      <w:tr w14:paraId="4714F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4AA20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选修课小计</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AAD46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20</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21920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344</w:t>
            </w:r>
          </w:p>
        </w:tc>
        <w:tc>
          <w:tcPr>
            <w:tcW w:w="6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DCD59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280</w:t>
            </w:r>
          </w:p>
        </w:tc>
        <w:tc>
          <w:tcPr>
            <w:tcW w:w="5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A184E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64</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F14C5E">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360"/>
              <w:jc w:val="left"/>
              <w:textAlignment w:val="auto"/>
              <w:rPr>
                <w:rFonts w:hint="eastAsia" w:ascii="仿宋" w:hAnsi="仿宋" w:eastAsia="仿宋" w:cs="仿宋"/>
                <w:color w:val="auto"/>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FE8D6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rPr>
            </w:pPr>
          </w:p>
        </w:tc>
      </w:tr>
      <w:tr w14:paraId="5AA79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3521" w:type="dxa"/>
            <w:gridSpan w:val="5"/>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D15E68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eastAsia" w:ascii="仿宋" w:hAnsi="仿宋" w:eastAsia="仿宋" w:cs="仿宋"/>
                <w:b/>
                <w:bCs/>
                <w:color w:val="auto"/>
                <w:kern w:val="2"/>
                <w:sz w:val="18"/>
                <w:szCs w:val="18"/>
                <w:lang w:val="en-US" w:eastAsia="zh-CN"/>
              </w:rPr>
            </w:pPr>
            <w:r>
              <w:rPr>
                <w:rFonts w:hint="eastAsia" w:ascii="仿宋" w:hAnsi="仿宋" w:eastAsia="仿宋" w:cs="仿宋"/>
                <w:b/>
                <w:bCs/>
                <w:color w:val="auto"/>
                <w:kern w:val="2"/>
                <w:sz w:val="18"/>
                <w:szCs w:val="18"/>
                <w:lang w:val="en-US" w:eastAsia="zh-CN"/>
              </w:rPr>
              <w:t>公共基础课程统计</w:t>
            </w:r>
          </w:p>
        </w:tc>
        <w:tc>
          <w:tcPr>
            <w:tcW w:w="49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11EB044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56.5</w:t>
            </w:r>
          </w:p>
        </w:tc>
        <w:tc>
          <w:tcPr>
            <w:tcW w:w="51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B76A99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1020</w:t>
            </w:r>
          </w:p>
        </w:tc>
        <w:tc>
          <w:tcPr>
            <w:tcW w:w="600"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328D0CC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662</w:t>
            </w:r>
          </w:p>
        </w:tc>
        <w:tc>
          <w:tcPr>
            <w:tcW w:w="525" w:type="dxa"/>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14:paraId="526D987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hint="default" w:ascii="仿宋" w:hAnsi="仿宋" w:eastAsia="仿宋" w:cs="仿宋"/>
                <w:b/>
                <w:bCs/>
                <w:color w:val="auto"/>
                <w:kern w:val="2"/>
                <w:sz w:val="18"/>
                <w:szCs w:val="18"/>
                <w:highlight w:val="none"/>
                <w:lang w:val="en-US" w:eastAsia="zh-CN"/>
              </w:rPr>
            </w:pPr>
            <w:r>
              <w:rPr>
                <w:rFonts w:hint="eastAsia" w:ascii="仿宋" w:hAnsi="仿宋" w:eastAsia="仿宋" w:cs="仿宋"/>
                <w:b/>
                <w:bCs/>
                <w:color w:val="auto"/>
                <w:kern w:val="2"/>
                <w:sz w:val="18"/>
                <w:szCs w:val="18"/>
                <w:highlight w:val="none"/>
                <w:lang w:val="en-US" w:eastAsia="zh-CN"/>
              </w:rPr>
              <w:t>358</w:t>
            </w:r>
          </w:p>
        </w:tc>
        <w:tc>
          <w:tcPr>
            <w:tcW w:w="44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A7192E">
            <w:pPr>
              <w:keepNext w:val="0"/>
              <w:keepLines w:val="0"/>
              <w:pageBreakBefore w:val="0"/>
              <w:suppressLineNumbers w:val="0"/>
              <w:shd w:val="clear" w:color="auto" w:fill="FFFFFF"/>
              <w:kinsoku/>
              <w:wordWrap/>
              <w:overflowPunct/>
              <w:topLinePunct w:val="0"/>
              <w:autoSpaceDE/>
              <w:autoSpaceDN/>
              <w:bidi w:val="0"/>
              <w:adjustRightInd w:val="0"/>
              <w:snapToGrid w:val="0"/>
              <w:spacing w:before="0" w:beforeLines="0" w:beforeAutospacing="0" w:after="0" w:afterLines="0" w:afterAutospacing="0" w:line="240" w:lineRule="auto"/>
              <w:ind w:left="0" w:right="0" w:firstLine="360"/>
              <w:jc w:val="left"/>
              <w:textAlignment w:val="auto"/>
              <w:rPr>
                <w:rFonts w:hint="eastAsia" w:ascii="仿宋" w:hAnsi="仿宋" w:eastAsia="仿宋" w:cs="仿宋"/>
                <w:color w:val="auto"/>
                <w:sz w:val="18"/>
                <w:szCs w:val="18"/>
                <w:lang w:val="zh-CN"/>
              </w:rPr>
            </w:pPr>
          </w:p>
        </w:tc>
        <w:tc>
          <w:tcPr>
            <w:tcW w:w="42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EBCF6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eastAsia" w:ascii="仿宋" w:hAnsi="仿宋" w:eastAsia="仿宋" w:cs="仿宋"/>
                <w:color w:val="auto"/>
                <w:kern w:val="2"/>
                <w:sz w:val="18"/>
                <w:szCs w:val="18"/>
              </w:rPr>
            </w:pPr>
          </w:p>
        </w:tc>
      </w:tr>
    </w:tbl>
    <w:p w14:paraId="4BCEE09C">
      <w:pPr>
        <w:pStyle w:val="3"/>
        <w:keepNext/>
        <w:keepLines/>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2" w:firstLineChars="200"/>
        <w:textAlignment w:val="auto"/>
        <w:rPr>
          <w:rFonts w:hint="eastAsia" w:ascii="方正仿宋_GB2312" w:hAnsi="方正仿宋_GB2312" w:eastAsia="方正仿宋_GB2312" w:cs="方正仿宋_GB2312"/>
          <w:b/>
          <w:color w:val="auto"/>
          <w:sz w:val="24"/>
          <w:szCs w:val="24"/>
          <w:lang w:val="en-US" w:eastAsia="zh-CN"/>
        </w:rPr>
      </w:pPr>
      <w:bookmarkStart w:id="17" w:name="_Toc31031"/>
      <w:r>
        <w:rPr>
          <w:rFonts w:hint="eastAsia" w:ascii="方正仿宋_GB2312" w:hAnsi="方正仿宋_GB2312" w:eastAsia="方正仿宋_GB2312" w:cs="方正仿宋_GB2312"/>
          <w:b/>
          <w:color w:val="auto"/>
          <w:kern w:val="2"/>
          <w:sz w:val="24"/>
          <w:szCs w:val="24"/>
          <w:lang w:val="en-US" w:eastAsia="zh-CN" w:bidi="ar-SA"/>
        </w:rPr>
        <w:t>（三）</w:t>
      </w:r>
      <w:r>
        <w:rPr>
          <w:rFonts w:hint="eastAsia" w:ascii="方正仿宋_GB2312" w:hAnsi="方正仿宋_GB2312" w:eastAsia="方正仿宋_GB2312" w:cs="方正仿宋_GB2312"/>
          <w:b/>
          <w:color w:val="auto"/>
          <w:sz w:val="24"/>
          <w:szCs w:val="24"/>
          <w:lang w:val="en-US" w:eastAsia="zh-CN"/>
        </w:rPr>
        <w:t>专业课程</w:t>
      </w:r>
      <w:bookmarkEnd w:id="17"/>
      <w:bookmarkStart w:id="18" w:name="_Toc27555"/>
    </w:p>
    <w:p w14:paraId="66A7B511">
      <w:pPr>
        <w:keepNext w:val="0"/>
        <w:keepLines w:val="0"/>
        <w:pageBreakBefore w:val="0"/>
        <w:widowControl w:val="0"/>
        <w:kinsoku/>
        <w:wordWrap/>
        <w:overflowPunct/>
        <w:topLinePunct w:val="0"/>
        <w:autoSpaceDE/>
        <w:autoSpaceDN/>
        <w:bidi w:val="0"/>
        <w:adjustRightInd/>
        <w:snapToGrid/>
        <w:spacing w:before="166" w:beforeLines="50"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1.专业基础课程</w:t>
      </w:r>
      <w:bookmarkEnd w:id="18"/>
    </w:p>
    <w:tbl>
      <w:tblPr>
        <w:tblStyle w:val="16"/>
        <w:tblW w:w="143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594"/>
        <w:gridCol w:w="600"/>
        <w:gridCol w:w="796"/>
        <w:gridCol w:w="1117"/>
        <w:gridCol w:w="479"/>
        <w:gridCol w:w="521"/>
        <w:gridCol w:w="575"/>
        <w:gridCol w:w="542"/>
        <w:gridCol w:w="4776"/>
        <w:gridCol w:w="3929"/>
      </w:tblGrid>
      <w:tr w14:paraId="7CACB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432" w:type="dxa"/>
            <w:noWrap w:val="0"/>
            <w:vAlign w:val="center"/>
          </w:tcPr>
          <w:p w14:paraId="28038F4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firstLine="0" w:firstLineChars="0"/>
              <w:jc w:val="left"/>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序号</w:t>
            </w:r>
          </w:p>
        </w:tc>
        <w:tc>
          <w:tcPr>
            <w:tcW w:w="594" w:type="dxa"/>
            <w:noWrap w:val="0"/>
            <w:vAlign w:val="center"/>
          </w:tcPr>
          <w:p w14:paraId="14990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课程类别</w:t>
            </w:r>
          </w:p>
        </w:tc>
        <w:tc>
          <w:tcPr>
            <w:tcW w:w="600" w:type="dxa"/>
            <w:noWrap w:val="0"/>
            <w:vAlign w:val="center"/>
          </w:tcPr>
          <w:p w14:paraId="4ACFC1E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课程属性</w:t>
            </w:r>
          </w:p>
        </w:tc>
        <w:tc>
          <w:tcPr>
            <w:tcW w:w="796" w:type="dxa"/>
            <w:noWrap w:val="0"/>
            <w:vAlign w:val="center"/>
          </w:tcPr>
          <w:p w14:paraId="0EF7A12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课程名称</w:t>
            </w:r>
          </w:p>
        </w:tc>
        <w:tc>
          <w:tcPr>
            <w:tcW w:w="1117" w:type="dxa"/>
            <w:noWrap w:val="0"/>
            <w:vAlign w:val="center"/>
          </w:tcPr>
          <w:p w14:paraId="496D4DD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课程编号</w:t>
            </w:r>
          </w:p>
        </w:tc>
        <w:tc>
          <w:tcPr>
            <w:tcW w:w="479" w:type="dxa"/>
            <w:noWrap w:val="0"/>
            <w:vAlign w:val="center"/>
          </w:tcPr>
          <w:p w14:paraId="1E0B56B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学分</w:t>
            </w:r>
          </w:p>
        </w:tc>
        <w:tc>
          <w:tcPr>
            <w:tcW w:w="521" w:type="dxa"/>
            <w:noWrap w:val="0"/>
            <w:vAlign w:val="center"/>
          </w:tcPr>
          <w:p w14:paraId="5989867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75" w:type="dxa"/>
            <w:noWrap w:val="0"/>
            <w:vAlign w:val="center"/>
          </w:tcPr>
          <w:p w14:paraId="0C19267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color w:val="auto"/>
                <w:sz w:val="18"/>
                <w:szCs w:val="18"/>
                <w:lang w:val="en-US" w:eastAsia="zh-CN"/>
              </w:rPr>
              <w:t>理论学时</w:t>
            </w:r>
          </w:p>
        </w:tc>
        <w:tc>
          <w:tcPr>
            <w:tcW w:w="542" w:type="dxa"/>
            <w:noWrap w:val="0"/>
            <w:vAlign w:val="center"/>
          </w:tcPr>
          <w:p w14:paraId="75B4BA1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color w:val="auto"/>
                <w:sz w:val="18"/>
                <w:szCs w:val="18"/>
                <w:lang w:val="en-US" w:eastAsia="zh-CN"/>
              </w:rPr>
              <w:t>实践学时</w:t>
            </w:r>
          </w:p>
        </w:tc>
        <w:tc>
          <w:tcPr>
            <w:tcW w:w="4776" w:type="dxa"/>
            <w:noWrap w:val="0"/>
            <w:vAlign w:val="center"/>
          </w:tcPr>
          <w:p w14:paraId="69E5354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课程目标</w:t>
            </w:r>
          </w:p>
        </w:tc>
        <w:tc>
          <w:tcPr>
            <w:tcW w:w="3929" w:type="dxa"/>
            <w:noWrap w:val="0"/>
            <w:vAlign w:val="center"/>
          </w:tcPr>
          <w:p w14:paraId="28CFCF6B">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rPr>
            </w:pPr>
            <w:r>
              <w:rPr>
                <w:rFonts w:hint="eastAsia" w:ascii="仿宋" w:hAnsi="仿宋" w:eastAsia="仿宋" w:cs="仿宋"/>
                <w:b/>
                <w:bCs/>
                <w:color w:val="auto"/>
                <w:sz w:val="18"/>
                <w:szCs w:val="18"/>
              </w:rPr>
              <w:t>主要教学内容与要求</w:t>
            </w:r>
          </w:p>
        </w:tc>
      </w:tr>
      <w:tr w14:paraId="5F529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32" w:type="dxa"/>
            <w:noWrap w:val="0"/>
            <w:vAlign w:val="center"/>
          </w:tcPr>
          <w:p w14:paraId="50A558F4">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1</w:t>
            </w:r>
          </w:p>
        </w:tc>
        <w:tc>
          <w:tcPr>
            <w:tcW w:w="594" w:type="dxa"/>
            <w:noWrap w:val="0"/>
            <w:vAlign w:val="center"/>
          </w:tcPr>
          <w:p w14:paraId="1252714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328CEAE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6D28377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机械制图</w:t>
            </w:r>
          </w:p>
        </w:tc>
        <w:tc>
          <w:tcPr>
            <w:tcW w:w="1117" w:type="dxa"/>
            <w:noWrap w:val="0"/>
            <w:vAlign w:val="center"/>
          </w:tcPr>
          <w:p w14:paraId="016651F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0902B04001S</w:t>
            </w:r>
          </w:p>
        </w:tc>
        <w:tc>
          <w:tcPr>
            <w:tcW w:w="479" w:type="dxa"/>
            <w:noWrap w:val="0"/>
            <w:vAlign w:val="center"/>
          </w:tcPr>
          <w:p w14:paraId="458A6B5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5.5</w:t>
            </w:r>
          </w:p>
        </w:tc>
        <w:tc>
          <w:tcPr>
            <w:tcW w:w="521" w:type="dxa"/>
            <w:noWrap w:val="0"/>
            <w:vAlign w:val="center"/>
          </w:tcPr>
          <w:p w14:paraId="22D6484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88</w:t>
            </w:r>
          </w:p>
        </w:tc>
        <w:tc>
          <w:tcPr>
            <w:tcW w:w="575" w:type="dxa"/>
            <w:noWrap w:val="0"/>
            <w:vAlign w:val="center"/>
          </w:tcPr>
          <w:p w14:paraId="6261456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44</w:t>
            </w:r>
          </w:p>
        </w:tc>
        <w:tc>
          <w:tcPr>
            <w:tcW w:w="542" w:type="dxa"/>
            <w:noWrap w:val="0"/>
            <w:vAlign w:val="center"/>
          </w:tcPr>
          <w:p w14:paraId="5E3C6D4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44</w:t>
            </w:r>
          </w:p>
        </w:tc>
        <w:tc>
          <w:tcPr>
            <w:tcW w:w="4776" w:type="dxa"/>
            <w:noWrap w:val="0"/>
            <w:vAlign w:val="top"/>
          </w:tcPr>
          <w:p w14:paraId="4F256FD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zh-CN"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掌握正投影法及三视图规律；熟悉机械制图国家标准基本规定；掌握组合体视图绘制与识读、视图剖视等图样画法；掌握标准件规定画法；掌握零件图与装配图内容及技术要求标注与识读。</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具备仪器及CAD规范绘图能力；具备空间想象与二维三维转换思维能力；核心是独立识读与绘制中等复杂零件图与装配图；具备查阅国家标准与手册能力。</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树立“标准即法律”的规范意识，养成严谨细致作风；在项目中培养协作与创新精神；增强安全保密与知识产权意识；通过精益求精培育工匠精神与职业自豪感。</w:t>
            </w:r>
          </w:p>
        </w:tc>
        <w:tc>
          <w:tcPr>
            <w:tcW w:w="3929" w:type="dxa"/>
            <w:noWrap w:val="0"/>
            <w:vAlign w:val="top"/>
          </w:tcPr>
          <w:p w14:paraId="3555E4E6">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国标基本规定；正投影与基本体；组合体三视图绘制、识读与标注；剖视图、断面图等机件表达方法；螺纹、齿轮等标准件画法；零件图完整绘制与技术要求标注；装配图识读与拆画。</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规范与工匠精神。采用项目式教学：通过抄画掌握规范；绘制三视图训练空间思维；绘制剖视图表达内部结构；绘制标准件；综合绘制零件图；识读拆画装配图。系统培养规范绘图与准确读图的核心工程实践能力。</w:t>
            </w:r>
          </w:p>
        </w:tc>
      </w:tr>
      <w:tr w14:paraId="152F3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5" w:hRule="atLeast"/>
          <w:jc w:val="center"/>
        </w:trPr>
        <w:tc>
          <w:tcPr>
            <w:tcW w:w="432" w:type="dxa"/>
            <w:noWrap w:val="0"/>
            <w:vAlign w:val="center"/>
          </w:tcPr>
          <w:p w14:paraId="7F779E36">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2</w:t>
            </w:r>
          </w:p>
        </w:tc>
        <w:tc>
          <w:tcPr>
            <w:tcW w:w="594" w:type="dxa"/>
            <w:noWrap w:val="0"/>
            <w:vAlign w:val="center"/>
          </w:tcPr>
          <w:p w14:paraId="7E42A91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1C19CC2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3552289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机械CAD</w:t>
            </w:r>
          </w:p>
        </w:tc>
        <w:tc>
          <w:tcPr>
            <w:tcW w:w="1117" w:type="dxa"/>
            <w:noWrap w:val="0"/>
            <w:vAlign w:val="center"/>
          </w:tcPr>
          <w:p w14:paraId="47BE23B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0902B04002S</w:t>
            </w:r>
          </w:p>
        </w:tc>
        <w:tc>
          <w:tcPr>
            <w:tcW w:w="479" w:type="dxa"/>
            <w:noWrap w:val="0"/>
            <w:vAlign w:val="center"/>
          </w:tcPr>
          <w:p w14:paraId="5EB9A48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5.5</w:t>
            </w:r>
          </w:p>
        </w:tc>
        <w:tc>
          <w:tcPr>
            <w:tcW w:w="521" w:type="dxa"/>
            <w:noWrap w:val="0"/>
            <w:vAlign w:val="center"/>
          </w:tcPr>
          <w:p w14:paraId="33B93A0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88</w:t>
            </w:r>
          </w:p>
        </w:tc>
        <w:tc>
          <w:tcPr>
            <w:tcW w:w="575" w:type="dxa"/>
            <w:noWrap w:val="0"/>
            <w:vAlign w:val="center"/>
          </w:tcPr>
          <w:p w14:paraId="536A9ED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44</w:t>
            </w:r>
          </w:p>
        </w:tc>
        <w:tc>
          <w:tcPr>
            <w:tcW w:w="542" w:type="dxa"/>
            <w:noWrap w:val="0"/>
            <w:vAlign w:val="center"/>
          </w:tcPr>
          <w:p w14:paraId="77FBAC3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44</w:t>
            </w:r>
          </w:p>
        </w:tc>
        <w:tc>
          <w:tcPr>
            <w:tcW w:w="4776" w:type="dxa"/>
            <w:noWrap w:val="0"/>
            <w:vAlign w:val="top"/>
          </w:tcPr>
          <w:p w14:paraId="10429A04">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zh-CN"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了解CAD技术；熟悉软件界面；掌握国标在CAD中的实现（图层、样式等）；掌握二维图形绘制、编辑、标注与图块应用；了解三维转二维流程。</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熟练操作CAD完成全流程；准确规范绘制中等复杂零件图；完成完整工程标注；利用图块提高效率；具备识图绘图、简单测绘及图纸管理能力。</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强化“工具与标准”理念，追求数字绘图规范性；培养质量下的效率意识与创新思维；锤炼精益求精的严谨作风与工匠精神；增强团队协作与保密意识。</w:t>
            </w:r>
          </w:p>
        </w:tc>
        <w:tc>
          <w:tcPr>
            <w:tcW w:w="3929" w:type="dxa"/>
            <w:noWrap w:val="0"/>
            <w:vAlign w:val="top"/>
          </w:tcPr>
          <w:p w14:paraId="02A5CDB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CAD基本操作与二维草图；三维实体建模与特征编辑；装配体设计与约束配合；由三维模型生成符合国标的二维工程图（含视图、标注、BOM表）。</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穿课程思政，挖掘标准与工匠精神元素。以项目任务驱动：基础操作训练精确绘图；三维建模培养设计思维；装配出图强化工程规范；通过综合项目案例巩固技能，提升学生运用现代工具进行数字化设计表达的综合职业能力。</w:t>
            </w:r>
          </w:p>
        </w:tc>
      </w:tr>
      <w:tr w14:paraId="13ABC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482EE744">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3</w:t>
            </w:r>
          </w:p>
        </w:tc>
        <w:tc>
          <w:tcPr>
            <w:tcW w:w="594" w:type="dxa"/>
            <w:noWrap w:val="0"/>
            <w:vAlign w:val="center"/>
          </w:tcPr>
          <w:p w14:paraId="1BBEF59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1552AD4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765D0E7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机械设计基础</w:t>
            </w:r>
          </w:p>
        </w:tc>
        <w:tc>
          <w:tcPr>
            <w:tcW w:w="1117" w:type="dxa"/>
            <w:noWrap w:val="0"/>
            <w:vAlign w:val="center"/>
          </w:tcPr>
          <w:p w14:paraId="7E4C287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0902B04006S</w:t>
            </w:r>
          </w:p>
        </w:tc>
        <w:tc>
          <w:tcPr>
            <w:tcW w:w="479" w:type="dxa"/>
            <w:noWrap w:val="0"/>
            <w:vAlign w:val="center"/>
          </w:tcPr>
          <w:p w14:paraId="3A89495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4</w:t>
            </w:r>
          </w:p>
        </w:tc>
        <w:tc>
          <w:tcPr>
            <w:tcW w:w="521" w:type="dxa"/>
            <w:noWrap w:val="0"/>
            <w:vAlign w:val="center"/>
          </w:tcPr>
          <w:p w14:paraId="2144E86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64</w:t>
            </w:r>
          </w:p>
        </w:tc>
        <w:tc>
          <w:tcPr>
            <w:tcW w:w="575" w:type="dxa"/>
            <w:noWrap w:val="0"/>
            <w:vAlign w:val="center"/>
          </w:tcPr>
          <w:p w14:paraId="3EE071E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bidi="ar"/>
              </w:rPr>
              <w:t>34</w:t>
            </w:r>
          </w:p>
        </w:tc>
        <w:tc>
          <w:tcPr>
            <w:tcW w:w="542" w:type="dxa"/>
            <w:noWrap w:val="0"/>
            <w:vAlign w:val="center"/>
          </w:tcPr>
          <w:p w14:paraId="168CF8D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30</w:t>
            </w:r>
          </w:p>
        </w:tc>
        <w:tc>
          <w:tcPr>
            <w:tcW w:w="4776" w:type="dxa"/>
            <w:noWrap w:val="0"/>
            <w:vAlign w:val="top"/>
          </w:tcPr>
          <w:p w14:paraId="6E160FB5">
            <w:pPr>
              <w:keepNext w:val="0"/>
              <w:keepLines w:val="0"/>
              <w:widowControl/>
              <w:suppressLineNumbers w:val="0"/>
              <w:spacing w:before="0" w:beforeAutospacing="0" w:after="0" w:afterAutospacing="0" w:line="250" w:lineRule="atLeast"/>
              <w:ind w:left="0" w:leftChars="0" w:right="0" w:rightChars="0"/>
              <w:jc w:val="both"/>
              <w:rPr>
                <w:rFonts w:hint="eastAsia" w:ascii="仿宋" w:hAnsi="仿宋" w:eastAsia="仿宋" w:cs="仿宋"/>
                <w:color w:val="auto"/>
                <w:kern w:val="2"/>
                <w:sz w:val="18"/>
                <w:szCs w:val="18"/>
                <w:highlight w:val="none"/>
                <w:lang w:val="zh-CN" w:eastAsia="zh-CN"/>
              </w:rPr>
            </w:pPr>
            <w:r>
              <w:rPr>
                <w:rStyle w:val="19"/>
                <w:rFonts w:hint="eastAsia" w:ascii="仿宋" w:hAnsi="仿宋" w:eastAsia="仿宋" w:cs="仿宋"/>
                <w:b/>
                <w:bCs/>
                <w:i w:val="0"/>
                <w:iCs w:val="0"/>
                <w:caps w:val="0"/>
                <w:color w:val="auto"/>
                <w:spacing w:val="0"/>
                <w:kern w:val="0"/>
                <w:sz w:val="18"/>
                <w:szCs w:val="18"/>
                <w:lang w:val="en-US" w:eastAsia="zh-CN" w:bidi="ar"/>
              </w:rPr>
              <w:t>知识目标</w:t>
            </w:r>
            <w:r>
              <w:rPr>
                <w:rFonts w:hint="eastAsia" w:ascii="仿宋" w:hAnsi="仿宋" w:eastAsia="仿宋" w:cs="仿宋"/>
                <w:i w:val="0"/>
                <w:iCs w:val="0"/>
                <w:caps w:val="0"/>
                <w:color w:val="auto"/>
                <w:spacing w:val="0"/>
                <w:kern w:val="0"/>
                <w:sz w:val="18"/>
                <w:szCs w:val="18"/>
                <w:lang w:val="en-US" w:eastAsia="zh-CN" w:bidi="ar"/>
              </w:rPr>
              <w:t>：掌握机械设计核心理论；理解齿轮、轴承等典型零部件的结构原理与选型；熟悉带、链、齿轮等传动系统的设计规范；明晰机械结构与机电设备功能的关联。</w:t>
            </w:r>
            <w:r>
              <w:rPr>
                <w:rFonts w:hint="eastAsia" w:ascii="仿宋" w:hAnsi="仿宋" w:eastAsia="仿宋" w:cs="仿宋"/>
                <w:i w:val="0"/>
                <w:iCs w:val="0"/>
                <w:caps w:val="0"/>
                <w:color w:val="auto"/>
                <w:spacing w:val="0"/>
                <w:kern w:val="0"/>
                <w:sz w:val="18"/>
                <w:szCs w:val="18"/>
                <w:lang w:val="en-US" w:eastAsia="zh-CN" w:bidi="ar"/>
              </w:rPr>
              <w:br w:type="textWrapping"/>
            </w:r>
            <w:r>
              <w:rPr>
                <w:rStyle w:val="19"/>
                <w:rFonts w:hint="eastAsia" w:ascii="仿宋" w:hAnsi="仿宋" w:eastAsia="仿宋" w:cs="仿宋"/>
                <w:b/>
                <w:bCs/>
                <w:i w:val="0"/>
                <w:iCs w:val="0"/>
                <w:caps w:val="0"/>
                <w:color w:val="auto"/>
                <w:spacing w:val="0"/>
                <w:kern w:val="0"/>
                <w:sz w:val="18"/>
                <w:szCs w:val="18"/>
                <w:lang w:val="en-US" w:eastAsia="zh-CN" w:bidi="ar"/>
              </w:rPr>
              <w:t>能力目标</w:t>
            </w:r>
            <w:r>
              <w:rPr>
                <w:rFonts w:hint="eastAsia" w:ascii="仿宋" w:hAnsi="仿宋" w:eastAsia="仿宋" w:cs="仿宋"/>
                <w:i w:val="0"/>
                <w:iCs w:val="0"/>
                <w:caps w:val="0"/>
                <w:color w:val="auto"/>
                <w:spacing w:val="0"/>
                <w:kern w:val="0"/>
                <w:sz w:val="18"/>
                <w:szCs w:val="18"/>
                <w:lang w:val="en-US" w:eastAsia="zh-CN" w:bidi="ar"/>
              </w:rPr>
              <w:t>：能根据功能需求分析零部件受力与选型；能绘制传动系统示意图并判断合理性；能初步排查设计问题并提出优化建议。</w:t>
            </w:r>
            <w:r>
              <w:rPr>
                <w:rFonts w:hint="eastAsia" w:ascii="仿宋" w:hAnsi="仿宋" w:eastAsia="仿宋" w:cs="仿宋"/>
                <w:i w:val="0"/>
                <w:iCs w:val="0"/>
                <w:caps w:val="0"/>
                <w:color w:val="auto"/>
                <w:spacing w:val="0"/>
                <w:kern w:val="0"/>
                <w:sz w:val="18"/>
                <w:szCs w:val="18"/>
                <w:lang w:val="en-US" w:eastAsia="zh-CN" w:bidi="ar"/>
              </w:rPr>
              <w:br w:type="textWrapping"/>
            </w:r>
            <w:r>
              <w:rPr>
                <w:rStyle w:val="19"/>
                <w:rFonts w:hint="eastAsia" w:ascii="仿宋" w:hAnsi="仿宋" w:eastAsia="仿宋" w:cs="仿宋"/>
                <w:b/>
                <w:bCs/>
                <w:i w:val="0"/>
                <w:iCs w:val="0"/>
                <w:caps w:val="0"/>
                <w:color w:val="auto"/>
                <w:spacing w:val="0"/>
                <w:kern w:val="0"/>
                <w:sz w:val="18"/>
                <w:szCs w:val="18"/>
                <w:lang w:val="en-US" w:eastAsia="zh-CN" w:bidi="ar"/>
              </w:rPr>
              <w:t>思政目标</w:t>
            </w:r>
            <w:r>
              <w:rPr>
                <w:rFonts w:hint="eastAsia" w:ascii="仿宋" w:hAnsi="仿宋" w:eastAsia="仿宋" w:cs="仿宋"/>
                <w:i w:val="0"/>
                <w:iCs w:val="0"/>
                <w:caps w:val="0"/>
                <w:color w:val="auto"/>
                <w:spacing w:val="0"/>
                <w:kern w:val="0"/>
                <w:sz w:val="18"/>
                <w:szCs w:val="18"/>
                <w:lang w:val="en-US" w:eastAsia="zh-CN" w:bidi="ar"/>
              </w:rPr>
              <w:t>：树立安全、经济、可靠的工程意识；培养逻辑分析与精益求精的工匠精神；增强“设计决定品质”的认知，提升团队协作与沟通素养。</w:t>
            </w:r>
          </w:p>
        </w:tc>
        <w:tc>
          <w:tcPr>
            <w:tcW w:w="3929" w:type="dxa"/>
            <w:noWrap w:val="0"/>
            <w:vAlign w:val="top"/>
          </w:tcPr>
          <w:p w14:paraId="587ACCC9">
            <w:pPr>
              <w:keepNext w:val="0"/>
              <w:keepLines w:val="0"/>
              <w:widowControl/>
              <w:suppressLineNumbers w:val="0"/>
              <w:spacing w:before="0" w:beforeAutospacing="0" w:after="0" w:afterAutospacing="0" w:line="250" w:lineRule="atLeast"/>
              <w:ind w:left="0" w:leftChars="0" w:right="0" w:rightChars="0"/>
              <w:jc w:val="both"/>
              <w:rPr>
                <w:rFonts w:hint="eastAsia" w:ascii="仿宋" w:hAnsi="仿宋" w:eastAsia="仿宋" w:cs="仿宋"/>
                <w:color w:val="auto"/>
                <w:kern w:val="2"/>
                <w:sz w:val="18"/>
                <w:szCs w:val="18"/>
                <w:highlight w:val="none"/>
                <w:lang w:val="en-US" w:eastAsia="zh-CN"/>
              </w:rPr>
            </w:pPr>
            <w:r>
              <w:rPr>
                <w:rStyle w:val="19"/>
                <w:rFonts w:hint="eastAsia" w:ascii="仿宋" w:hAnsi="仿宋" w:eastAsia="仿宋" w:cs="仿宋"/>
                <w:b/>
                <w:bCs/>
                <w:i w:val="0"/>
                <w:iCs w:val="0"/>
                <w:caps w:val="0"/>
                <w:color w:val="auto"/>
                <w:spacing w:val="0"/>
                <w:kern w:val="0"/>
                <w:sz w:val="18"/>
                <w:szCs w:val="18"/>
                <w:lang w:val="en-US" w:eastAsia="zh-CN" w:bidi="ar"/>
              </w:rPr>
              <w:t>主要内容</w:t>
            </w:r>
            <w:r>
              <w:rPr>
                <w:rFonts w:hint="eastAsia" w:ascii="仿宋" w:hAnsi="仿宋" w:eastAsia="仿宋" w:cs="仿宋"/>
                <w:i w:val="0"/>
                <w:iCs w:val="0"/>
                <w:caps w:val="0"/>
                <w:color w:val="auto"/>
                <w:spacing w:val="0"/>
                <w:kern w:val="0"/>
                <w:sz w:val="18"/>
                <w:szCs w:val="18"/>
                <w:lang w:val="en-US" w:eastAsia="zh-CN" w:bidi="ar"/>
              </w:rPr>
              <w:t>：机械设计理论与典型零部件知识；机械传动系统（带、链、齿轮）设计规范；机械结构与机电设备功能关联分析。</w:t>
            </w:r>
            <w:r>
              <w:rPr>
                <w:rFonts w:hint="eastAsia" w:ascii="仿宋" w:hAnsi="仿宋" w:eastAsia="仿宋" w:cs="仿宋"/>
                <w:i w:val="0"/>
                <w:iCs w:val="0"/>
                <w:caps w:val="0"/>
                <w:color w:val="auto"/>
                <w:spacing w:val="0"/>
                <w:kern w:val="0"/>
                <w:sz w:val="18"/>
                <w:szCs w:val="18"/>
                <w:lang w:val="en-US" w:eastAsia="zh-CN" w:bidi="ar"/>
              </w:rPr>
              <w:br w:type="textWrapping"/>
            </w:r>
            <w:r>
              <w:rPr>
                <w:rStyle w:val="19"/>
                <w:rFonts w:hint="eastAsia" w:ascii="仿宋" w:hAnsi="仿宋" w:eastAsia="仿宋" w:cs="仿宋"/>
                <w:b/>
                <w:bCs/>
                <w:i w:val="0"/>
                <w:iCs w:val="0"/>
                <w:caps w:val="0"/>
                <w:color w:val="auto"/>
                <w:spacing w:val="0"/>
                <w:kern w:val="0"/>
                <w:sz w:val="18"/>
                <w:szCs w:val="18"/>
                <w:lang w:val="en-US" w:eastAsia="zh-CN" w:bidi="ar"/>
              </w:rPr>
              <w:t>教学要求</w:t>
            </w:r>
            <w:r>
              <w:rPr>
                <w:rFonts w:hint="eastAsia" w:ascii="仿宋" w:hAnsi="仿宋" w:eastAsia="仿宋" w:cs="仿宋"/>
                <w:i w:val="0"/>
                <w:iCs w:val="0"/>
                <w:caps w:val="0"/>
                <w:color w:val="auto"/>
                <w:spacing w:val="0"/>
                <w:kern w:val="0"/>
                <w:sz w:val="18"/>
                <w:szCs w:val="18"/>
                <w:lang w:val="en-US" w:eastAsia="zh-CN" w:bidi="ar"/>
              </w:rPr>
              <w:t>：全面融入课程思政，强化工程规范与创新意识。教学以项目驱动：通过零部件选型分析掌握参数确定；通过传动系统设计训练示意图绘制；通过排查优化常见设计问题，培养学生分析、设计与优化的初步能力。</w:t>
            </w:r>
          </w:p>
        </w:tc>
      </w:tr>
      <w:tr w14:paraId="4716C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38466C82">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4</w:t>
            </w:r>
          </w:p>
        </w:tc>
        <w:tc>
          <w:tcPr>
            <w:tcW w:w="594" w:type="dxa"/>
            <w:noWrap w:val="0"/>
            <w:vAlign w:val="center"/>
          </w:tcPr>
          <w:p w14:paraId="4098FC3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5C29981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758B038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材料成型与控制基础</w:t>
            </w:r>
          </w:p>
        </w:tc>
        <w:tc>
          <w:tcPr>
            <w:tcW w:w="1117" w:type="dxa"/>
            <w:noWrap w:val="0"/>
            <w:vAlign w:val="center"/>
          </w:tcPr>
          <w:p w14:paraId="32D9DAF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0902B0400</w:t>
            </w:r>
            <w:r>
              <w:rPr>
                <w:rFonts w:hint="eastAsia" w:ascii="仿宋" w:hAnsi="仿宋" w:eastAsia="仿宋" w:cs="仿宋"/>
                <w:color w:val="auto"/>
                <w:sz w:val="18"/>
                <w:szCs w:val="18"/>
                <w:shd w:val="clear" w:color="auto" w:fill="FFFFFF"/>
                <w:lang w:val="en-US" w:eastAsia="zh-CN" w:bidi="ar"/>
              </w:rPr>
              <w:t>8</w:t>
            </w:r>
            <w:r>
              <w:rPr>
                <w:rFonts w:hint="eastAsia" w:ascii="仿宋" w:hAnsi="仿宋" w:eastAsia="仿宋" w:cs="仿宋"/>
                <w:color w:val="auto"/>
                <w:sz w:val="18"/>
                <w:szCs w:val="18"/>
                <w:shd w:val="clear" w:color="auto" w:fill="FFFFFF"/>
                <w:lang w:bidi="ar"/>
              </w:rPr>
              <w:t>S</w:t>
            </w:r>
          </w:p>
        </w:tc>
        <w:tc>
          <w:tcPr>
            <w:tcW w:w="479" w:type="dxa"/>
            <w:noWrap w:val="0"/>
            <w:vAlign w:val="center"/>
          </w:tcPr>
          <w:p w14:paraId="02049DA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3.5</w:t>
            </w:r>
          </w:p>
        </w:tc>
        <w:tc>
          <w:tcPr>
            <w:tcW w:w="521" w:type="dxa"/>
            <w:noWrap w:val="0"/>
            <w:vAlign w:val="center"/>
          </w:tcPr>
          <w:p w14:paraId="78CA3BD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56</w:t>
            </w:r>
          </w:p>
        </w:tc>
        <w:tc>
          <w:tcPr>
            <w:tcW w:w="575" w:type="dxa"/>
            <w:noWrap w:val="0"/>
            <w:vAlign w:val="center"/>
          </w:tcPr>
          <w:p w14:paraId="540125A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3</w:t>
            </w:r>
            <w:r>
              <w:rPr>
                <w:rFonts w:hint="eastAsia" w:ascii="仿宋" w:hAnsi="仿宋" w:eastAsia="仿宋" w:cs="仿宋"/>
                <w:color w:val="auto"/>
                <w:sz w:val="18"/>
                <w:szCs w:val="18"/>
                <w:shd w:val="clear" w:color="auto" w:fill="FFFFFF"/>
                <w:lang w:val="en-US" w:eastAsia="zh-CN" w:bidi="ar"/>
              </w:rPr>
              <w:t>6</w:t>
            </w:r>
          </w:p>
        </w:tc>
        <w:tc>
          <w:tcPr>
            <w:tcW w:w="542" w:type="dxa"/>
            <w:noWrap w:val="0"/>
            <w:vAlign w:val="center"/>
          </w:tcPr>
          <w:p w14:paraId="485C2C8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2</w:t>
            </w:r>
            <w:r>
              <w:rPr>
                <w:rFonts w:hint="eastAsia" w:ascii="仿宋" w:hAnsi="仿宋" w:eastAsia="仿宋" w:cs="仿宋"/>
                <w:color w:val="auto"/>
                <w:sz w:val="18"/>
                <w:szCs w:val="18"/>
                <w:shd w:val="clear" w:color="auto" w:fill="FFFFFF"/>
                <w:lang w:val="en-US" w:eastAsia="zh-CN" w:bidi="ar"/>
              </w:rPr>
              <w:t>0</w:t>
            </w:r>
          </w:p>
        </w:tc>
        <w:tc>
          <w:tcPr>
            <w:tcW w:w="4776" w:type="dxa"/>
            <w:noWrap w:val="0"/>
            <w:vAlign w:val="top"/>
          </w:tcPr>
          <w:p w14:paraId="566985B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掌握铸造、锻压、焊接、注塑等常见材料成型方法的原理与工艺特点，了解成型过程中的质量控制与检测方法，熟悉设备与工艺参数选择依据，理解工艺对材料性能与结构的影响。</w:t>
            </w:r>
          </w:p>
          <w:p w14:paraId="4F7AD41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能根据零件要求初步选择成型方法，分析常见缺陷并提出改进措施，具备阅读工艺文件能力，能进行简单工艺参数计算与调整。</w:t>
            </w:r>
          </w:p>
          <w:p w14:paraId="7F7B08B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zh-CN"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树立“质量源于工艺”的责任意识，培养严谨规范、安全第一的职业习惯，理解成型工艺在制造业中的基础地位，通过工艺优化案例激发创新思维与精益求精的工匠精神。</w:t>
            </w:r>
          </w:p>
        </w:tc>
        <w:tc>
          <w:tcPr>
            <w:tcW w:w="3929" w:type="dxa"/>
            <w:noWrap w:val="0"/>
            <w:vAlign w:val="top"/>
          </w:tcPr>
          <w:p w14:paraId="57133F3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涵盖材料成型方法分类与工艺原理、成型设备结构与操作要点、成型过程中的质量控制与检测技术、典型零件成型工艺案例分析、工艺参数优化与缺陷防治方法。</w:t>
            </w:r>
          </w:p>
          <w:p w14:paraId="66BE452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zh-CN"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调规范操作与质量意识，采用“理论+案例+实训”模式，系统讲解工艺原理，通过典型案例分析工艺选择与质量控制，开展仿真或实操训练，培养学生初步的成型工艺设计与实施能力，建立从工艺到质量的系统思维。</w:t>
            </w:r>
          </w:p>
        </w:tc>
      </w:tr>
      <w:tr w14:paraId="1844D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403DDE75">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5</w:t>
            </w:r>
          </w:p>
        </w:tc>
        <w:tc>
          <w:tcPr>
            <w:tcW w:w="594" w:type="dxa"/>
            <w:noWrap w:val="0"/>
            <w:vAlign w:val="center"/>
          </w:tcPr>
          <w:p w14:paraId="7287691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1A6FCDE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15A8BF2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工程材料及热成型工艺</w:t>
            </w:r>
          </w:p>
        </w:tc>
        <w:tc>
          <w:tcPr>
            <w:tcW w:w="1117" w:type="dxa"/>
            <w:noWrap w:val="0"/>
            <w:vAlign w:val="center"/>
          </w:tcPr>
          <w:p w14:paraId="7552254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0902B04019S</w:t>
            </w:r>
          </w:p>
        </w:tc>
        <w:tc>
          <w:tcPr>
            <w:tcW w:w="479" w:type="dxa"/>
            <w:noWrap w:val="0"/>
            <w:vAlign w:val="center"/>
          </w:tcPr>
          <w:p w14:paraId="30FDD47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3.5</w:t>
            </w:r>
          </w:p>
        </w:tc>
        <w:tc>
          <w:tcPr>
            <w:tcW w:w="521" w:type="dxa"/>
            <w:noWrap w:val="0"/>
            <w:vAlign w:val="center"/>
          </w:tcPr>
          <w:p w14:paraId="776F9BD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56</w:t>
            </w:r>
          </w:p>
        </w:tc>
        <w:tc>
          <w:tcPr>
            <w:tcW w:w="575" w:type="dxa"/>
            <w:noWrap w:val="0"/>
            <w:vAlign w:val="center"/>
          </w:tcPr>
          <w:p w14:paraId="3E3BD67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36</w:t>
            </w:r>
          </w:p>
        </w:tc>
        <w:tc>
          <w:tcPr>
            <w:tcW w:w="542" w:type="dxa"/>
            <w:noWrap w:val="0"/>
            <w:vAlign w:val="center"/>
          </w:tcPr>
          <w:p w14:paraId="3C2C274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20</w:t>
            </w:r>
          </w:p>
        </w:tc>
        <w:tc>
          <w:tcPr>
            <w:tcW w:w="4776" w:type="dxa"/>
            <w:noWrap w:val="0"/>
            <w:vAlign w:val="top"/>
          </w:tcPr>
          <w:p w14:paraId="600A4B2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掌握金属材料力学性能；掌握钢铁材料分类、牌号与用途；掌握常规热处理原理与工艺；熟悉常用有色金属及非金属材料；了解铸造、锻压、焊接等热成型工艺。</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能根据工况初步合理选用材料；能初步规划热处理及热成型工艺路线；具备分析典型零件选材与工艺的能力；具备查阅资料能力。</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通过国标学习培养规范认真的职业习惯；理解“成分-工艺-组织-性能”关系，体会工匠精神与质量控制重要性；引入绿色制造理念培养责任感；通过我国材料成就激发报国情怀。</w:t>
            </w:r>
          </w:p>
        </w:tc>
        <w:tc>
          <w:tcPr>
            <w:tcW w:w="3929" w:type="dxa"/>
            <w:noWrap w:val="0"/>
            <w:vAlign w:val="top"/>
          </w:tcPr>
          <w:p w14:paraId="0602180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工程材料性能与钢铁材料体系；金属热处理原理与工艺；热成型工艺基础；常用有色金属及非金属材料简介；机械零件材料与工艺选择综合应用。</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落实课程思政，强化标准、质量与创新。采用理论与案例结合：系统讲解知识；通过典型零件选材与工艺路线分析案例，引导学生联系材料、工艺与性能，培养“懂材料、明工艺、会选用”的初步工程实践能力，建立绿色制造理念。</w:t>
            </w:r>
          </w:p>
        </w:tc>
      </w:tr>
      <w:tr w14:paraId="3B5AD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5C81A4BE">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6</w:t>
            </w:r>
          </w:p>
        </w:tc>
        <w:tc>
          <w:tcPr>
            <w:tcW w:w="594" w:type="dxa"/>
            <w:noWrap w:val="0"/>
            <w:vAlign w:val="center"/>
          </w:tcPr>
          <w:p w14:paraId="57988B1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7D98380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69070DC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电工电子技术</w:t>
            </w:r>
          </w:p>
        </w:tc>
        <w:tc>
          <w:tcPr>
            <w:tcW w:w="1117" w:type="dxa"/>
            <w:noWrap w:val="0"/>
            <w:vAlign w:val="center"/>
          </w:tcPr>
          <w:p w14:paraId="71BAEC0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0901B04012C</w:t>
            </w:r>
          </w:p>
        </w:tc>
        <w:tc>
          <w:tcPr>
            <w:tcW w:w="479" w:type="dxa"/>
            <w:noWrap w:val="0"/>
            <w:vAlign w:val="center"/>
          </w:tcPr>
          <w:p w14:paraId="15A349C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3</w:t>
            </w:r>
          </w:p>
        </w:tc>
        <w:tc>
          <w:tcPr>
            <w:tcW w:w="521" w:type="dxa"/>
            <w:noWrap w:val="0"/>
            <w:vAlign w:val="center"/>
          </w:tcPr>
          <w:p w14:paraId="782A7F0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48</w:t>
            </w:r>
          </w:p>
        </w:tc>
        <w:tc>
          <w:tcPr>
            <w:tcW w:w="575" w:type="dxa"/>
            <w:noWrap w:val="0"/>
            <w:vAlign w:val="center"/>
          </w:tcPr>
          <w:p w14:paraId="6AA3E22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28</w:t>
            </w:r>
          </w:p>
        </w:tc>
        <w:tc>
          <w:tcPr>
            <w:tcW w:w="542" w:type="dxa"/>
            <w:noWrap w:val="0"/>
            <w:vAlign w:val="center"/>
          </w:tcPr>
          <w:p w14:paraId="223A668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bidi="ar"/>
              </w:rPr>
              <w:t>20</w:t>
            </w:r>
          </w:p>
        </w:tc>
        <w:tc>
          <w:tcPr>
            <w:tcW w:w="4776" w:type="dxa"/>
            <w:noWrap w:val="0"/>
            <w:vAlign w:val="top"/>
          </w:tcPr>
          <w:p w14:paraId="368135E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掌握电路基本定律；掌握常用电工电子元件原理与参数；理解交直流电路特性；掌握整流滤波、放大、门电路等典型电路原理；了解技术在机电设备中的应用；掌握电路图识读基础。</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规范使用仪表测量参数；独立完成简单电路的选型、接线与调试；识别并排查常见故障；根据原理图安装实现电路功能。</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树立“安全第一”的职业意识，严守操作规范；养成严谨细致、追求精准的工匠精神；了解国产元件发展，增强应用自信；通过小组协作提升团队能力。</w:t>
            </w:r>
          </w:p>
        </w:tc>
        <w:tc>
          <w:tcPr>
            <w:tcW w:w="3929" w:type="dxa"/>
            <w:noWrap w:val="0"/>
            <w:vAlign w:val="top"/>
          </w:tcPr>
          <w:p w14:paraId="160D18D0">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i w:val="0"/>
                <w:iCs w:val="0"/>
                <w:color w:val="auto"/>
                <w:kern w:val="2"/>
                <w:sz w:val="18"/>
                <w:szCs w:val="18"/>
                <w:highlight w:val="none"/>
                <w:lang w:val="en-US" w:eastAsia="zh-CN"/>
              </w:rPr>
              <w:t>1.</w:t>
            </w:r>
            <w:r>
              <w:rPr>
                <w:rFonts w:hint="default" w:ascii="仿宋" w:hAnsi="仿宋" w:eastAsia="仿宋" w:cs="仿宋"/>
                <w:b/>
                <w:bCs/>
                <w:i w:val="0"/>
                <w:iCs w:val="0"/>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电工电子元件与仪表使用；电路基本定律与交直流电路分析；典型电子电路原理；机电设备典型控制电路分析；电路安装、调试、测量与故障排除方法。</w:t>
            </w:r>
            <w:r>
              <w:rPr>
                <w:rFonts w:hint="default" w:ascii="仿宋" w:hAnsi="仿宋" w:eastAsia="仿宋" w:cs="仿宋"/>
                <w:color w:val="auto"/>
                <w:kern w:val="2"/>
                <w:sz w:val="18"/>
                <w:szCs w:val="18"/>
                <w:highlight w:val="none"/>
                <w:lang w:val="en-US" w:eastAsia="zh-CN"/>
              </w:rPr>
              <w:br w:type="textWrapping"/>
            </w: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强化课程思政，融入安全、工匠精神等元素。以实践技能培养为核心，组织三层项目训练：简单直流电路安装调试；基础电子电路安装调试；电路故障检测排除。通过“做中学”，掌握电工电子基本实践技能。</w:t>
            </w:r>
          </w:p>
        </w:tc>
      </w:tr>
      <w:tr w14:paraId="1A5B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32" w:type="dxa"/>
            <w:noWrap w:val="0"/>
            <w:vAlign w:val="center"/>
          </w:tcPr>
          <w:p w14:paraId="65864AEB">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color w:val="auto"/>
                <w:sz w:val="18"/>
                <w:szCs w:val="18"/>
                <w:lang w:val="zh-CN" w:bidi="zh-CN"/>
              </w:rPr>
            </w:pPr>
            <w:r>
              <w:rPr>
                <w:rFonts w:hint="eastAsia" w:ascii="仿宋" w:hAnsi="仿宋" w:eastAsia="仿宋" w:cs="仿宋"/>
                <w:color w:val="auto"/>
                <w:sz w:val="24"/>
                <w:lang w:val="zh-CN" w:bidi="zh-CN"/>
              </w:rPr>
              <w:t>7</w:t>
            </w:r>
          </w:p>
        </w:tc>
        <w:tc>
          <w:tcPr>
            <w:tcW w:w="594" w:type="dxa"/>
            <w:noWrap w:val="0"/>
            <w:vAlign w:val="center"/>
          </w:tcPr>
          <w:p w14:paraId="0DC8814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600" w:type="dxa"/>
            <w:noWrap w:val="0"/>
            <w:vAlign w:val="center"/>
          </w:tcPr>
          <w:p w14:paraId="01A3AD8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w:t>
            </w:r>
            <w:r>
              <w:rPr>
                <w:rFonts w:hint="eastAsia" w:ascii="仿宋" w:hAnsi="仿宋" w:eastAsia="仿宋" w:cs="仿宋"/>
                <w:color w:val="auto"/>
                <w:sz w:val="18"/>
                <w:szCs w:val="18"/>
                <w:shd w:val="clear" w:color="auto" w:fill="FFFFFF"/>
                <w:lang w:bidi="ar"/>
              </w:rPr>
              <w:t>基础</w:t>
            </w:r>
            <w:r>
              <w:rPr>
                <w:rFonts w:hint="eastAsia" w:ascii="仿宋" w:hAnsi="仿宋" w:eastAsia="仿宋" w:cs="仿宋"/>
                <w:color w:val="auto"/>
                <w:sz w:val="18"/>
                <w:szCs w:val="18"/>
                <w:shd w:val="clear" w:color="auto" w:fill="FFFFFF"/>
                <w:lang w:val="zh-CN" w:bidi="ar"/>
              </w:rPr>
              <w:t>课程</w:t>
            </w:r>
          </w:p>
        </w:tc>
        <w:tc>
          <w:tcPr>
            <w:tcW w:w="796" w:type="dxa"/>
            <w:noWrap w:val="0"/>
            <w:vAlign w:val="center"/>
          </w:tcPr>
          <w:p w14:paraId="7B24CDE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en-US" w:eastAsia="zh-CN" w:bidi="ar"/>
              </w:rPr>
              <w:t>智能制造基础</w:t>
            </w:r>
          </w:p>
        </w:tc>
        <w:tc>
          <w:tcPr>
            <w:tcW w:w="1117" w:type="dxa"/>
            <w:noWrap w:val="0"/>
            <w:vAlign w:val="center"/>
          </w:tcPr>
          <w:p w14:paraId="7FD8740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0902B0400</w:t>
            </w:r>
            <w:r>
              <w:rPr>
                <w:rFonts w:hint="eastAsia" w:ascii="仿宋" w:hAnsi="仿宋" w:eastAsia="仿宋" w:cs="仿宋"/>
                <w:color w:val="auto"/>
                <w:sz w:val="18"/>
                <w:szCs w:val="18"/>
                <w:shd w:val="clear" w:color="auto" w:fill="FFFFFF"/>
                <w:lang w:val="en-US" w:eastAsia="zh-CN" w:bidi="ar"/>
              </w:rPr>
              <w:t>9</w:t>
            </w:r>
            <w:r>
              <w:rPr>
                <w:rFonts w:hint="eastAsia" w:ascii="仿宋" w:hAnsi="仿宋" w:eastAsia="仿宋" w:cs="仿宋"/>
                <w:color w:val="auto"/>
                <w:sz w:val="18"/>
                <w:szCs w:val="18"/>
                <w:shd w:val="clear" w:color="auto" w:fill="FFFFFF"/>
                <w:lang w:bidi="ar"/>
              </w:rPr>
              <w:t>S</w:t>
            </w:r>
          </w:p>
        </w:tc>
        <w:tc>
          <w:tcPr>
            <w:tcW w:w="479" w:type="dxa"/>
            <w:noWrap w:val="0"/>
            <w:vAlign w:val="center"/>
          </w:tcPr>
          <w:p w14:paraId="505BEE7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bidi="ar"/>
              </w:rPr>
              <w:t>3.5</w:t>
            </w:r>
          </w:p>
        </w:tc>
        <w:tc>
          <w:tcPr>
            <w:tcW w:w="521" w:type="dxa"/>
            <w:noWrap w:val="0"/>
            <w:vAlign w:val="center"/>
          </w:tcPr>
          <w:p w14:paraId="5CF3218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bidi="ar"/>
              </w:rPr>
              <w:t>56</w:t>
            </w:r>
          </w:p>
        </w:tc>
        <w:tc>
          <w:tcPr>
            <w:tcW w:w="575" w:type="dxa"/>
            <w:noWrap w:val="0"/>
            <w:vAlign w:val="center"/>
          </w:tcPr>
          <w:p w14:paraId="24F6FB3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bidi="ar"/>
              </w:rPr>
            </w:pPr>
          </w:p>
          <w:p w14:paraId="076326C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bidi="ar"/>
              </w:rPr>
            </w:pPr>
            <w:r>
              <w:rPr>
                <w:rFonts w:hint="eastAsia" w:ascii="仿宋" w:hAnsi="仿宋" w:eastAsia="仿宋" w:cs="仿宋"/>
                <w:color w:val="auto"/>
                <w:sz w:val="18"/>
                <w:szCs w:val="18"/>
                <w:shd w:val="clear" w:color="auto" w:fill="FFFFFF"/>
                <w:lang w:val="en-US" w:eastAsia="zh-CN" w:bidi="ar"/>
              </w:rPr>
              <w:t>3</w:t>
            </w:r>
            <w:r>
              <w:rPr>
                <w:rFonts w:hint="eastAsia" w:ascii="仿宋" w:hAnsi="仿宋" w:eastAsia="仿宋" w:cs="仿宋"/>
                <w:color w:val="auto"/>
                <w:sz w:val="18"/>
                <w:szCs w:val="18"/>
                <w:shd w:val="clear" w:color="auto" w:fill="FFFFFF"/>
                <w:lang w:bidi="ar"/>
              </w:rPr>
              <w:t>6</w:t>
            </w:r>
          </w:p>
          <w:p w14:paraId="07A7107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p>
        </w:tc>
        <w:tc>
          <w:tcPr>
            <w:tcW w:w="542" w:type="dxa"/>
            <w:noWrap w:val="0"/>
            <w:vAlign w:val="center"/>
          </w:tcPr>
          <w:p w14:paraId="4C82F9A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2</w:t>
            </w:r>
            <w:r>
              <w:rPr>
                <w:rFonts w:hint="eastAsia" w:ascii="仿宋" w:hAnsi="仿宋" w:eastAsia="仿宋" w:cs="仿宋"/>
                <w:color w:val="auto"/>
                <w:sz w:val="18"/>
                <w:szCs w:val="18"/>
                <w:shd w:val="clear" w:color="auto" w:fill="FFFFFF"/>
                <w:lang w:bidi="ar"/>
              </w:rPr>
              <w:t>0</w:t>
            </w:r>
          </w:p>
        </w:tc>
        <w:tc>
          <w:tcPr>
            <w:tcW w:w="4776" w:type="dxa"/>
            <w:noWrap w:val="0"/>
            <w:vAlign w:val="top"/>
          </w:tcPr>
          <w:p w14:paraId="06CC652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了解智能制造基本概念、体系架构与发展趋势，熟悉工业机器人、物联网、数字孪生等技术原理，掌握智能制造系统组成与运行流程，理解其在焊接等工艺中的应用场景。</w:t>
            </w:r>
          </w:p>
          <w:p w14:paraId="31F8D3E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能识别智能制造系统的基本组成与功能模块，初步规划简单智能制造流程，具备操作常见智能设备的初步能力，理解智能制造对传统工艺的优化作用。</w:t>
            </w:r>
          </w:p>
          <w:p w14:paraId="6344EA9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思政目标：</w:t>
            </w:r>
            <w:r>
              <w:rPr>
                <w:rFonts w:hint="default" w:ascii="仿宋" w:hAnsi="仿宋" w:eastAsia="仿宋" w:cs="仿宋"/>
                <w:color w:val="auto"/>
                <w:kern w:val="2"/>
                <w:sz w:val="18"/>
                <w:szCs w:val="18"/>
                <w:highlight w:val="none"/>
                <w:lang w:val="en-US" w:eastAsia="zh-CN"/>
              </w:rPr>
              <w:t>树立“科技驱动制造”的创新意识，增强对国家智能制造战略的理解与认同，培养适应产业升级的主动学习与协作精神，通过我国智能制造成就激发民族自豪感与技术报国情怀。</w:t>
            </w:r>
          </w:p>
        </w:tc>
        <w:tc>
          <w:tcPr>
            <w:tcW w:w="3929" w:type="dxa"/>
            <w:noWrap w:val="0"/>
            <w:vAlign w:val="top"/>
          </w:tcPr>
          <w:p w14:paraId="4B2A706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主要内容：</w:t>
            </w:r>
            <w:r>
              <w:rPr>
                <w:rFonts w:hint="default" w:ascii="仿宋" w:hAnsi="仿宋" w:eastAsia="仿宋" w:cs="仿宋"/>
                <w:color w:val="auto"/>
                <w:kern w:val="2"/>
                <w:sz w:val="18"/>
                <w:szCs w:val="18"/>
                <w:highlight w:val="none"/>
                <w:lang w:val="en-US" w:eastAsia="zh-CN"/>
              </w:rPr>
              <w:t>包括智能制造概述与体系架构、工业机器人技术基础、物联网与数据采集技术、制造执行系统（MES）与数字孪生简介、智能焊接与柔性制造系统案例分析。</w:t>
            </w:r>
          </w:p>
          <w:p w14:paraId="3A0E89E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穿课程思政，强调创新意识与技术自信，采用“概念引导+案例教学+模拟体验”方式，系统讲解基础概念，通过典型案例理解技术应用，组织模拟或虚拟实训，提升学生对智能制造技术的认知与应用能力，培养其面向未来的工程素养。</w:t>
            </w:r>
          </w:p>
        </w:tc>
      </w:tr>
      <w:tr w14:paraId="2F160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3539" w:type="dxa"/>
            <w:gridSpan w:val="5"/>
            <w:noWrap w:val="0"/>
            <w:vAlign w:val="center"/>
          </w:tcPr>
          <w:p w14:paraId="0308DA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合计</w:t>
            </w:r>
          </w:p>
        </w:tc>
        <w:tc>
          <w:tcPr>
            <w:tcW w:w="479" w:type="dxa"/>
            <w:noWrap w:val="0"/>
            <w:vAlign w:val="center"/>
          </w:tcPr>
          <w:p w14:paraId="4AE3F96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en-US" w:eastAsia="zh-CN" w:bidi="ar"/>
              </w:rPr>
              <w:t>28</w:t>
            </w:r>
          </w:p>
        </w:tc>
        <w:tc>
          <w:tcPr>
            <w:tcW w:w="521" w:type="dxa"/>
            <w:noWrap w:val="0"/>
            <w:vAlign w:val="center"/>
          </w:tcPr>
          <w:p w14:paraId="751A8FA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en-US" w:eastAsia="zh-CN" w:bidi="ar"/>
              </w:rPr>
              <w:t>448</w:t>
            </w:r>
          </w:p>
        </w:tc>
        <w:tc>
          <w:tcPr>
            <w:tcW w:w="575" w:type="dxa"/>
            <w:noWrap w:val="0"/>
            <w:vAlign w:val="center"/>
          </w:tcPr>
          <w:p w14:paraId="638F855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260</w:t>
            </w:r>
          </w:p>
        </w:tc>
        <w:tc>
          <w:tcPr>
            <w:tcW w:w="542" w:type="dxa"/>
            <w:noWrap w:val="0"/>
            <w:vAlign w:val="center"/>
          </w:tcPr>
          <w:p w14:paraId="3643083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188</w:t>
            </w:r>
          </w:p>
        </w:tc>
        <w:tc>
          <w:tcPr>
            <w:tcW w:w="4776" w:type="dxa"/>
            <w:noWrap w:val="0"/>
            <w:vAlign w:val="center"/>
          </w:tcPr>
          <w:p w14:paraId="250579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jc w:val="left"/>
              <w:textAlignment w:val="auto"/>
              <w:rPr>
                <w:rFonts w:hint="eastAsia" w:ascii="仿宋" w:hAnsi="仿宋" w:eastAsia="仿宋" w:cs="仿宋"/>
                <w:color w:val="auto"/>
                <w:sz w:val="18"/>
                <w:szCs w:val="18"/>
                <w:lang w:bidi="zh-CN"/>
              </w:rPr>
            </w:pPr>
          </w:p>
        </w:tc>
        <w:tc>
          <w:tcPr>
            <w:tcW w:w="3929" w:type="dxa"/>
            <w:noWrap w:val="0"/>
            <w:vAlign w:val="top"/>
          </w:tcPr>
          <w:p w14:paraId="062F54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p>
        </w:tc>
      </w:tr>
    </w:tbl>
    <w:p w14:paraId="5F2E59DD">
      <w:pPr>
        <w:keepNext w:val="0"/>
        <w:keepLines w:val="0"/>
        <w:pageBreakBefore w:val="0"/>
        <w:widowControl w:val="0"/>
        <w:kinsoku/>
        <w:wordWrap/>
        <w:overflowPunct/>
        <w:topLinePunct w:val="0"/>
        <w:autoSpaceDE/>
        <w:autoSpaceDN/>
        <w:bidi w:val="0"/>
        <w:adjustRightInd/>
        <w:snapToGrid/>
        <w:spacing w:before="166" w:beforeLines="50"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19" w:name="_Toc13865"/>
      <w:r>
        <w:rPr>
          <w:rFonts w:hint="eastAsia" w:ascii="仿宋" w:hAnsi="仿宋" w:eastAsia="仿宋" w:cs="仿宋"/>
          <w:b/>
          <w:bCs/>
          <w:color w:val="auto"/>
          <w:sz w:val="24"/>
          <w:szCs w:val="24"/>
          <w:lang w:val="en-US" w:eastAsia="zh-CN"/>
        </w:rPr>
        <w:t>2.专业核心课程</w:t>
      </w:r>
      <w:bookmarkEnd w:id="19"/>
    </w:p>
    <w:tbl>
      <w:tblPr>
        <w:tblStyle w:val="16"/>
        <w:tblW w:w="143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6"/>
        <w:gridCol w:w="528"/>
        <w:gridCol w:w="554"/>
        <w:gridCol w:w="848"/>
        <w:gridCol w:w="1106"/>
        <w:gridCol w:w="479"/>
        <w:gridCol w:w="543"/>
        <w:gridCol w:w="574"/>
        <w:gridCol w:w="543"/>
        <w:gridCol w:w="4789"/>
        <w:gridCol w:w="3889"/>
      </w:tblGrid>
      <w:tr w14:paraId="18DA1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735DA3E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序号</w:t>
            </w:r>
          </w:p>
        </w:tc>
        <w:tc>
          <w:tcPr>
            <w:tcW w:w="528" w:type="dxa"/>
            <w:noWrap w:val="0"/>
            <w:vAlign w:val="center"/>
          </w:tcPr>
          <w:p w14:paraId="16904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课程类别</w:t>
            </w:r>
          </w:p>
        </w:tc>
        <w:tc>
          <w:tcPr>
            <w:tcW w:w="554" w:type="dxa"/>
            <w:noWrap w:val="0"/>
            <w:vAlign w:val="center"/>
          </w:tcPr>
          <w:p w14:paraId="343395C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课程属性</w:t>
            </w:r>
          </w:p>
        </w:tc>
        <w:tc>
          <w:tcPr>
            <w:tcW w:w="848" w:type="dxa"/>
            <w:noWrap w:val="0"/>
            <w:vAlign w:val="center"/>
          </w:tcPr>
          <w:p w14:paraId="0BCA818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课程名称</w:t>
            </w:r>
          </w:p>
        </w:tc>
        <w:tc>
          <w:tcPr>
            <w:tcW w:w="1106" w:type="dxa"/>
            <w:noWrap w:val="0"/>
            <w:vAlign w:val="center"/>
          </w:tcPr>
          <w:p w14:paraId="051771A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课程编号</w:t>
            </w:r>
          </w:p>
        </w:tc>
        <w:tc>
          <w:tcPr>
            <w:tcW w:w="479" w:type="dxa"/>
            <w:noWrap w:val="0"/>
            <w:vAlign w:val="center"/>
          </w:tcPr>
          <w:p w14:paraId="137CFB8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zh-CN" w:bidi="zh-CN"/>
              </w:rPr>
            </w:pPr>
            <w:r>
              <w:rPr>
                <w:rFonts w:hint="eastAsia" w:ascii="仿宋" w:hAnsi="仿宋" w:eastAsia="仿宋" w:cs="仿宋"/>
                <w:b/>
                <w:bCs/>
                <w:color w:val="auto"/>
                <w:sz w:val="18"/>
                <w:szCs w:val="18"/>
              </w:rPr>
              <w:t>学分</w:t>
            </w:r>
          </w:p>
        </w:tc>
        <w:tc>
          <w:tcPr>
            <w:tcW w:w="543" w:type="dxa"/>
            <w:noWrap w:val="0"/>
            <w:vAlign w:val="center"/>
          </w:tcPr>
          <w:p w14:paraId="6B9468D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74" w:type="dxa"/>
            <w:noWrap w:val="0"/>
            <w:vAlign w:val="center"/>
          </w:tcPr>
          <w:p w14:paraId="0F9C7D4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lang w:val="en-US" w:eastAsia="zh-CN"/>
              </w:rPr>
              <w:t>理论学时</w:t>
            </w:r>
          </w:p>
        </w:tc>
        <w:tc>
          <w:tcPr>
            <w:tcW w:w="543" w:type="dxa"/>
            <w:noWrap w:val="0"/>
            <w:vAlign w:val="center"/>
          </w:tcPr>
          <w:p w14:paraId="0A8B274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4789" w:type="dxa"/>
            <w:noWrap w:val="0"/>
            <w:vAlign w:val="center"/>
          </w:tcPr>
          <w:p w14:paraId="650455F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bidi="zh-CN"/>
              </w:rPr>
            </w:pPr>
            <w:r>
              <w:rPr>
                <w:rFonts w:hint="eastAsia" w:ascii="仿宋" w:hAnsi="仿宋" w:eastAsia="仿宋" w:cs="仿宋"/>
                <w:b/>
                <w:bCs/>
                <w:color w:val="auto"/>
                <w:sz w:val="18"/>
                <w:szCs w:val="18"/>
              </w:rPr>
              <w:t>课程目标</w:t>
            </w:r>
          </w:p>
        </w:tc>
        <w:tc>
          <w:tcPr>
            <w:tcW w:w="3889" w:type="dxa"/>
            <w:noWrap w:val="0"/>
            <w:vAlign w:val="center"/>
          </w:tcPr>
          <w:p w14:paraId="31501B6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sz w:val="18"/>
                <w:szCs w:val="18"/>
                <w:lang w:bidi="zh-CN"/>
              </w:rPr>
            </w:pPr>
            <w:r>
              <w:rPr>
                <w:rFonts w:hint="eastAsia" w:ascii="仿宋" w:hAnsi="仿宋" w:eastAsia="仿宋" w:cs="仿宋"/>
                <w:b/>
                <w:bCs/>
                <w:color w:val="auto"/>
                <w:sz w:val="18"/>
                <w:szCs w:val="18"/>
              </w:rPr>
              <w:t>主要教学内容与要求</w:t>
            </w:r>
          </w:p>
        </w:tc>
      </w:tr>
      <w:tr w14:paraId="2CBAB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2F286A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1</w:t>
            </w:r>
          </w:p>
        </w:tc>
        <w:tc>
          <w:tcPr>
            <w:tcW w:w="528" w:type="dxa"/>
            <w:noWrap w:val="0"/>
            <w:vAlign w:val="center"/>
          </w:tcPr>
          <w:p w14:paraId="605BC49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00F1DD9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3623C23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zh-CN" w:bidi="ar"/>
              </w:rPr>
              <w:t>焊接方法及设备使用</w:t>
            </w:r>
          </w:p>
        </w:tc>
        <w:tc>
          <w:tcPr>
            <w:tcW w:w="1106" w:type="dxa"/>
            <w:noWrap w:val="0"/>
            <w:vAlign w:val="center"/>
          </w:tcPr>
          <w:p w14:paraId="1929391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zh-CN" w:bidi="ar"/>
              </w:rPr>
              <w:tab/>
            </w:r>
            <w:r>
              <w:rPr>
                <w:rFonts w:hint="eastAsia" w:ascii="仿宋" w:hAnsi="仿宋" w:eastAsia="仿宋" w:cs="仿宋"/>
                <w:color w:val="auto"/>
                <w:sz w:val="18"/>
                <w:szCs w:val="18"/>
                <w:shd w:val="clear" w:color="auto" w:fill="FFFFFF"/>
                <w:lang w:val="zh-CN" w:bidi="ar"/>
              </w:rPr>
              <w:t>0902B05015S</w:t>
            </w:r>
          </w:p>
        </w:tc>
        <w:tc>
          <w:tcPr>
            <w:tcW w:w="479" w:type="dxa"/>
            <w:noWrap w:val="0"/>
            <w:vAlign w:val="center"/>
          </w:tcPr>
          <w:p w14:paraId="42FEF27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020F216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78205F7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30</w:t>
            </w:r>
          </w:p>
        </w:tc>
        <w:tc>
          <w:tcPr>
            <w:tcW w:w="543" w:type="dxa"/>
            <w:noWrap w:val="0"/>
            <w:vAlign w:val="center"/>
          </w:tcPr>
          <w:p w14:paraId="27C6C02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26</w:t>
            </w:r>
          </w:p>
        </w:tc>
        <w:tc>
          <w:tcPr>
            <w:tcW w:w="4789" w:type="dxa"/>
            <w:shd w:val="clear" w:color="auto" w:fill="auto"/>
            <w:noWrap w:val="0"/>
            <w:vAlign w:val="top"/>
          </w:tcPr>
          <w:p w14:paraId="23A054E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掌握电弧焊、气保焊、电阻焊等基本原理与工艺特点；熟悉焊接设备结构、电源特性及操作规程；了解焊接参数对焊缝质量的影响规律。</w:t>
            </w:r>
          </w:p>
          <w:p w14:paraId="4F07385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：能正确选用焊接方法及设备；具备独立操作与参数设置能力；能进行设备维护与简单故障排除；具备工艺评定与优化能力。</w:t>
            </w:r>
          </w:p>
          <w:p w14:paraId="130628B1">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树立安全规范操作的职业意识；培养严谨细致的工作态度；增强质量第一、效率优先的价值观；提升团队协作与沟通能力。</w:t>
            </w:r>
          </w:p>
        </w:tc>
        <w:tc>
          <w:tcPr>
            <w:tcW w:w="3889" w:type="dxa"/>
            <w:shd w:val="clear" w:color="auto" w:fill="auto"/>
            <w:noWrap w:val="0"/>
            <w:vAlign w:val="top"/>
          </w:tcPr>
          <w:p w14:paraId="5ACACA1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焊接方法分类与原理；设备结构与电源选用；工艺参数设置与调整；操作规范与安全要求；设备维护与故障排除；工艺评定与优化；典型案例实践。</w:t>
            </w:r>
          </w:p>
          <w:p w14:paraId="525AEB6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贯彻课程思政，强化安全规范。采用“理论+示范+实操”模式，系统讲解知识，通过示范掌握要领，组织实操训练，结合项目培养优化能力，强调规范与严谨习惯养成。</w:t>
            </w:r>
          </w:p>
        </w:tc>
      </w:tr>
      <w:tr w14:paraId="3C33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jc w:val="center"/>
        </w:trPr>
        <w:tc>
          <w:tcPr>
            <w:tcW w:w="476" w:type="dxa"/>
            <w:noWrap w:val="0"/>
            <w:vAlign w:val="center"/>
          </w:tcPr>
          <w:p w14:paraId="4E0A4D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2</w:t>
            </w:r>
          </w:p>
        </w:tc>
        <w:tc>
          <w:tcPr>
            <w:tcW w:w="528" w:type="dxa"/>
            <w:noWrap w:val="0"/>
            <w:vAlign w:val="center"/>
          </w:tcPr>
          <w:p w14:paraId="2C3F202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7C0936F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0DD8440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熔焊过程与缺欠控制</w:t>
            </w:r>
          </w:p>
        </w:tc>
        <w:tc>
          <w:tcPr>
            <w:tcW w:w="1106" w:type="dxa"/>
            <w:noWrap w:val="0"/>
            <w:vAlign w:val="center"/>
          </w:tcPr>
          <w:p w14:paraId="632A7F9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0902B05016S</w:t>
            </w:r>
          </w:p>
        </w:tc>
        <w:tc>
          <w:tcPr>
            <w:tcW w:w="479" w:type="dxa"/>
            <w:noWrap w:val="0"/>
            <w:vAlign w:val="center"/>
          </w:tcPr>
          <w:p w14:paraId="68FB65D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3943AF2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603F85A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543" w:type="dxa"/>
            <w:noWrap w:val="0"/>
            <w:vAlign w:val="center"/>
          </w:tcPr>
          <w:p w14:paraId="3552C2D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4789" w:type="dxa"/>
            <w:noWrap w:val="0"/>
            <w:vAlign w:val="top"/>
          </w:tcPr>
          <w:p w14:paraId="734A1200">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掌握熔焊冶金反应、热循环及物理化学规律；理解气孔、裂纹等缺欠的形成机理与影响因素；掌握预防控制措施与质量检验标准。</w:t>
            </w:r>
          </w:p>
          <w:p w14:paraId="703D0BB4">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能分析缺欠成因并提出预防措施；具备工艺参数优化能力；掌握质量检验方法与标准评定；能制定缺欠修复方案。</w:t>
            </w:r>
          </w:p>
          <w:p w14:paraId="3739016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树立“质量是生命线”的意识；培养严谨求实、科学分析的态度；增强问题解决与持续改进能力；强化标准规范与责任担当。</w:t>
            </w:r>
          </w:p>
        </w:tc>
        <w:tc>
          <w:tcPr>
            <w:tcW w:w="3889" w:type="dxa"/>
            <w:noWrap w:val="0"/>
            <w:vAlign w:val="top"/>
          </w:tcPr>
          <w:p w14:paraId="486DF540">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熔焊冶金原理与热循环；焊接缺欠分类与机理；缺欠预防与控制技术；质量检验方法与标准；接头性能评价；典型案例分析；缺欠修复工艺。</w:t>
            </w:r>
          </w:p>
          <w:p w14:paraId="57CE0F8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融入课程思政，强化质量责任。采用“理论分析+案例研讨+实践验证”模式，系统讲解理论，通过案例掌握方法，组织检验实践，结合项目培养解决能力，强调标准与严谨作风。</w:t>
            </w:r>
          </w:p>
        </w:tc>
      </w:tr>
      <w:tr w14:paraId="43E32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0E6378F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3</w:t>
            </w:r>
          </w:p>
        </w:tc>
        <w:tc>
          <w:tcPr>
            <w:tcW w:w="528" w:type="dxa"/>
            <w:noWrap w:val="0"/>
            <w:vAlign w:val="center"/>
          </w:tcPr>
          <w:p w14:paraId="7F64593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7BFE675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383EEE7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金属材料焊接</w:t>
            </w:r>
          </w:p>
        </w:tc>
        <w:tc>
          <w:tcPr>
            <w:tcW w:w="1106" w:type="dxa"/>
            <w:noWrap w:val="0"/>
            <w:vAlign w:val="center"/>
          </w:tcPr>
          <w:p w14:paraId="64AAA6A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0902B05017C</w:t>
            </w:r>
          </w:p>
        </w:tc>
        <w:tc>
          <w:tcPr>
            <w:tcW w:w="479" w:type="dxa"/>
            <w:noWrap w:val="0"/>
            <w:vAlign w:val="center"/>
          </w:tcPr>
          <w:p w14:paraId="63B13C7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544B2F6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15B6734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543" w:type="dxa"/>
            <w:noWrap w:val="0"/>
            <w:vAlign w:val="center"/>
          </w:tcPr>
          <w:p w14:paraId="6E26DA2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4789" w:type="dxa"/>
            <w:noWrap w:val="0"/>
            <w:vAlign w:val="top"/>
          </w:tcPr>
          <w:p w14:paraId="30660F6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掌握碳钢、合金钢、不锈钢、铝合金、铜合金等的焊接性特点；理解焊接性评定方法与标准；掌握焊接工艺要点与异种金属焊接技术。</w:t>
            </w:r>
          </w:p>
          <w:p w14:paraId="23DDA38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能分析材料焊接性并制定合理工艺；具备材料与方法选择能力；掌握常用材料焊接操作技能；能解决焊接常见问题。</w:t>
            </w:r>
          </w:p>
          <w:p w14:paraId="30F9B18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培养“材料决定工艺”的科学态度；树立严谨求实、因地制宜的理念；增强分析与解决问题能力；强化安全规范与质量优先价值观。</w:t>
            </w:r>
          </w:p>
        </w:tc>
        <w:tc>
          <w:tcPr>
            <w:tcW w:w="3889" w:type="dxa"/>
            <w:noWrap w:val="0"/>
            <w:vAlign w:val="top"/>
          </w:tcPr>
          <w:p w14:paraId="3965AEC0">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金属材料焊接性概念与评定；碳钢、低合金钢焊接；不锈钢焊接；铝合金、铜合金焊接；异种金属焊接；焊接材料选择与匹配；工艺制定与优化。</w:t>
            </w:r>
          </w:p>
          <w:p w14:paraId="0488F61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落实课程思政，强化材料工艺匹配。采用“理论+案例+实操”模式，系统讲解特性，通过案例掌握要点，组织实践训练，结合项目培养优化能力，强调科学匹配与系统思维。</w:t>
            </w:r>
          </w:p>
        </w:tc>
      </w:tr>
      <w:tr w14:paraId="5CC7D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47317D2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4</w:t>
            </w:r>
          </w:p>
        </w:tc>
        <w:tc>
          <w:tcPr>
            <w:tcW w:w="528" w:type="dxa"/>
            <w:noWrap w:val="0"/>
            <w:vAlign w:val="center"/>
          </w:tcPr>
          <w:p w14:paraId="55EB734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0B0EF07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23C2C51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焊接自动化技术及应用</w:t>
            </w:r>
          </w:p>
        </w:tc>
        <w:tc>
          <w:tcPr>
            <w:tcW w:w="1106" w:type="dxa"/>
            <w:noWrap w:val="0"/>
            <w:vAlign w:val="center"/>
          </w:tcPr>
          <w:p w14:paraId="3DDE11B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0901B05019S</w:t>
            </w:r>
          </w:p>
        </w:tc>
        <w:tc>
          <w:tcPr>
            <w:tcW w:w="479" w:type="dxa"/>
            <w:noWrap w:val="0"/>
            <w:vAlign w:val="center"/>
          </w:tcPr>
          <w:p w14:paraId="167C760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1468C78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78F51C3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543" w:type="dxa"/>
            <w:noWrap w:val="0"/>
            <w:vAlign w:val="center"/>
          </w:tcPr>
          <w:p w14:paraId="2647687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28</w:t>
            </w:r>
          </w:p>
        </w:tc>
        <w:tc>
          <w:tcPr>
            <w:tcW w:w="4789" w:type="dxa"/>
            <w:noWrap w:val="0"/>
            <w:vAlign w:val="top"/>
          </w:tcPr>
          <w:p w14:paraId="32E8CD5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掌握自动化焊接原理与系统组成；熟悉焊接专机、机器人等设备原理；了解控制系统构成与编程；掌握参数设置与优化方法。</w:t>
            </w:r>
          </w:p>
          <w:p w14:paraId="3190F87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能操作自动焊接设备；具备基本编程与调试能力；能设置优化焊接参数；具备设备维护与故障排除能力。</w:t>
            </w:r>
          </w:p>
          <w:p w14:paraId="1F75733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树立自动化、智能化先进理念；培养严谨规范、安全高效态度；增强技术创新与工艺优化意识；提升团队协作与系统集成能力。</w:t>
            </w:r>
          </w:p>
        </w:tc>
        <w:tc>
          <w:tcPr>
            <w:tcW w:w="3889" w:type="dxa"/>
            <w:noWrap w:val="0"/>
            <w:vAlign w:val="top"/>
          </w:tcPr>
          <w:p w14:paraId="03CC19F4">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自动化技术概述；设备结构与原理；控制系统与编程；焊接机器人操作；焊接专机应用；参数优化；系统集成；质量控制；典型案例实践。</w:t>
            </w:r>
          </w:p>
          <w:p w14:paraId="1DD92686">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贯穿课程思政，强化自动化意识。采用“理论+编程+实操”模式，系统讲解知识，通过编程掌握控制，组织设备操作实践，结合项目培养集成能力，强调规范效率与现代制造理念。</w:t>
            </w:r>
          </w:p>
        </w:tc>
      </w:tr>
      <w:tr w14:paraId="157DF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476" w:type="dxa"/>
            <w:noWrap w:val="0"/>
            <w:vAlign w:val="center"/>
          </w:tcPr>
          <w:p w14:paraId="11864B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5</w:t>
            </w:r>
          </w:p>
        </w:tc>
        <w:tc>
          <w:tcPr>
            <w:tcW w:w="528" w:type="dxa"/>
            <w:noWrap w:val="0"/>
            <w:vAlign w:val="center"/>
          </w:tcPr>
          <w:p w14:paraId="28AF8F7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05E8C8D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6242CCA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焊接结构制造工艺及实施</w:t>
            </w:r>
          </w:p>
        </w:tc>
        <w:tc>
          <w:tcPr>
            <w:tcW w:w="1106" w:type="dxa"/>
            <w:noWrap w:val="0"/>
            <w:vAlign w:val="center"/>
          </w:tcPr>
          <w:p w14:paraId="2C43EE0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0902B05018C</w:t>
            </w:r>
          </w:p>
        </w:tc>
        <w:tc>
          <w:tcPr>
            <w:tcW w:w="479" w:type="dxa"/>
            <w:noWrap w:val="0"/>
            <w:vAlign w:val="center"/>
          </w:tcPr>
          <w:p w14:paraId="06F5CED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w:t>
            </w:r>
          </w:p>
        </w:tc>
        <w:tc>
          <w:tcPr>
            <w:tcW w:w="543" w:type="dxa"/>
            <w:noWrap w:val="0"/>
            <w:vAlign w:val="center"/>
          </w:tcPr>
          <w:p w14:paraId="030B6E1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48</w:t>
            </w:r>
          </w:p>
        </w:tc>
        <w:tc>
          <w:tcPr>
            <w:tcW w:w="574" w:type="dxa"/>
            <w:noWrap w:val="0"/>
            <w:vAlign w:val="center"/>
          </w:tcPr>
          <w:p w14:paraId="1AB7B05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eastAsia="zh-CN" w:bidi="ar"/>
              </w:rPr>
            </w:pPr>
            <w:r>
              <w:rPr>
                <w:rFonts w:hint="eastAsia" w:ascii="仿宋" w:hAnsi="仿宋" w:eastAsia="仿宋" w:cs="仿宋"/>
                <w:color w:val="auto"/>
                <w:sz w:val="18"/>
                <w:szCs w:val="18"/>
                <w:shd w:val="clear" w:color="auto" w:fill="FFFFFF"/>
                <w:lang w:val="zh-CN" w:bidi="ar"/>
              </w:rPr>
              <w:t>28</w:t>
            </w:r>
          </w:p>
        </w:tc>
        <w:tc>
          <w:tcPr>
            <w:tcW w:w="543" w:type="dxa"/>
            <w:noWrap w:val="0"/>
            <w:vAlign w:val="center"/>
          </w:tcPr>
          <w:p w14:paraId="66EE567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20</w:t>
            </w:r>
          </w:p>
        </w:tc>
        <w:tc>
          <w:tcPr>
            <w:tcW w:w="4789" w:type="dxa"/>
            <w:noWrap w:val="0"/>
            <w:vAlign w:val="top"/>
          </w:tcPr>
          <w:p w14:paraId="74E8EF2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掌握焊接结构设计与制造原则；熟悉工艺流程与技术要求；理解变形应力机理与控制；掌握质量控制与检验方法。</w:t>
            </w:r>
          </w:p>
          <w:p w14:paraId="08AD0AF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能制定结构制造工艺方案；具备装配与焊接实施能力；能控制焊接变形与应力；掌握质量检验方法与标准。</w:t>
            </w:r>
          </w:p>
          <w:p w14:paraId="77F3C4A1">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树立“结构功能、工艺质量”工程意识；培养系统思维与全局观念；增强工艺设计与实施能力；强化严谨细致、安全规范作风。</w:t>
            </w:r>
          </w:p>
        </w:tc>
        <w:tc>
          <w:tcPr>
            <w:tcW w:w="3889" w:type="dxa"/>
            <w:noWrap w:val="0"/>
            <w:vAlign w:val="top"/>
          </w:tcPr>
          <w:p w14:paraId="6D0A4D8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结构设计基础；制造工艺流程；装配工艺与实施；变形应力控制；质量控制与检验；典型结构案例；工艺评定优化；安全评估；项目管理。</w:t>
            </w:r>
          </w:p>
          <w:p w14:paraId="09561D3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融入课程思政，强化工程规范。采用“理论+设计+项目”模式，系统讲解知识，通过设计掌握方案制定，组织项目实施，结合质量培养严谨作风，强调安全规范与责任担当。</w:t>
            </w:r>
          </w:p>
        </w:tc>
      </w:tr>
      <w:tr w14:paraId="072E9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6CE1646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6</w:t>
            </w:r>
          </w:p>
        </w:tc>
        <w:tc>
          <w:tcPr>
            <w:tcW w:w="528" w:type="dxa"/>
            <w:noWrap w:val="0"/>
            <w:vAlign w:val="center"/>
          </w:tcPr>
          <w:p w14:paraId="5061FC14">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5637F59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28D7ACF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机器人焊接技术及应用</w:t>
            </w:r>
          </w:p>
        </w:tc>
        <w:tc>
          <w:tcPr>
            <w:tcW w:w="1106" w:type="dxa"/>
            <w:noWrap w:val="0"/>
            <w:vAlign w:val="center"/>
          </w:tcPr>
          <w:p w14:paraId="35B5B56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0901B05020S</w:t>
            </w:r>
          </w:p>
        </w:tc>
        <w:tc>
          <w:tcPr>
            <w:tcW w:w="479" w:type="dxa"/>
            <w:noWrap w:val="0"/>
            <w:vAlign w:val="center"/>
          </w:tcPr>
          <w:p w14:paraId="47EB243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659DA3D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3143B24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40</w:t>
            </w:r>
          </w:p>
        </w:tc>
        <w:tc>
          <w:tcPr>
            <w:tcW w:w="543" w:type="dxa"/>
            <w:noWrap w:val="0"/>
            <w:vAlign w:val="center"/>
          </w:tcPr>
          <w:p w14:paraId="26742CE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16</w:t>
            </w:r>
          </w:p>
        </w:tc>
        <w:tc>
          <w:tcPr>
            <w:tcW w:w="4789" w:type="dxa"/>
            <w:noWrap w:val="0"/>
            <w:vAlign w:val="top"/>
          </w:tcPr>
          <w:p w14:paraId="606A13B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掌握工业机器人原理与结构；熟悉焊接机器人系统构成；了解编程方法与路径规划；掌握工艺参数设置与质量控制技术。</w:t>
            </w:r>
          </w:p>
          <w:p w14:paraId="050D92F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能操作焊接机器人；具备编程与路径规划能力；能设置优化焊接参数；掌握系统维护与故障诊断方法。</w:t>
            </w:r>
          </w:p>
          <w:p w14:paraId="7261F59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树立智能化、柔性化先进理念；培养技术创新与优化意识；增强系统集成与协同能力；强化严谨规范、安全高效态度。</w:t>
            </w:r>
          </w:p>
        </w:tc>
        <w:tc>
          <w:tcPr>
            <w:tcW w:w="3889" w:type="dxa"/>
            <w:noWrap w:val="0"/>
            <w:vAlign w:val="top"/>
          </w:tcPr>
          <w:p w14:paraId="27C6760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机器人技术基础；系统组成与编程；路径规划与参数优化；质量控制与监测；典型应用案例；系统维护；前沿技术；工艺设计项目。</w:t>
            </w:r>
          </w:p>
          <w:p w14:paraId="6E427E0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贯穿课程思政，强化智能制造。采用“理论+编程+实操”模式，系统讲解知识，通过编程掌握控制，组织操作实践，结合项目培养应用能力，强调规范创新与现代工匠精神。</w:t>
            </w:r>
          </w:p>
        </w:tc>
      </w:tr>
      <w:tr w14:paraId="56400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2352618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7</w:t>
            </w:r>
          </w:p>
        </w:tc>
        <w:tc>
          <w:tcPr>
            <w:tcW w:w="528" w:type="dxa"/>
            <w:noWrap w:val="0"/>
            <w:vAlign w:val="center"/>
          </w:tcPr>
          <w:p w14:paraId="4D12D1C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00F813C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1D007DE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焊接生产管理</w:t>
            </w:r>
          </w:p>
        </w:tc>
        <w:tc>
          <w:tcPr>
            <w:tcW w:w="1106" w:type="dxa"/>
            <w:noWrap w:val="0"/>
            <w:vAlign w:val="center"/>
          </w:tcPr>
          <w:p w14:paraId="74EC08D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0902B05019C</w:t>
            </w:r>
          </w:p>
        </w:tc>
        <w:tc>
          <w:tcPr>
            <w:tcW w:w="479" w:type="dxa"/>
            <w:noWrap w:val="0"/>
            <w:vAlign w:val="center"/>
          </w:tcPr>
          <w:p w14:paraId="403C3E0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0DF5F9B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79AE853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10</w:t>
            </w:r>
          </w:p>
        </w:tc>
        <w:tc>
          <w:tcPr>
            <w:tcW w:w="543" w:type="dxa"/>
            <w:noWrap w:val="0"/>
            <w:vAlign w:val="center"/>
          </w:tcPr>
          <w:p w14:paraId="1BC9376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zh-CN" w:bidi="ar"/>
              </w:rPr>
              <w:t>46</w:t>
            </w:r>
          </w:p>
        </w:tc>
        <w:tc>
          <w:tcPr>
            <w:tcW w:w="4789" w:type="dxa"/>
            <w:noWrap w:val="0"/>
            <w:vAlign w:val="top"/>
          </w:tcPr>
          <w:p w14:paraId="27999FF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掌握生产组织管理理论与方法；熟悉生产计划制定与进度控制；了解成本构成与控制；掌握质量体系与安全环境管理要求。</w:t>
            </w:r>
          </w:p>
          <w:p w14:paraId="1510A0C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能制定生产计划并组织实施；具备现场管理与协调能力；能进行成本分析与控制；掌握质量控制方法与安全管理。</w:t>
            </w:r>
          </w:p>
          <w:p w14:paraId="6B3BC4DA">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树立科学管理、系统优化理念；培养组织协调与领导能力；增强成本意识与效率观念；强化严谨规范、安全环保习惯。</w:t>
            </w:r>
          </w:p>
        </w:tc>
        <w:tc>
          <w:tcPr>
            <w:tcW w:w="3889" w:type="dxa"/>
            <w:noWrap w:val="0"/>
            <w:vAlign w:val="top"/>
          </w:tcPr>
          <w:p w14:paraId="40A299A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生产管理概述；计划与进度控制；成本管理与控制；质量体系与方法；安全与环境管理；设备物料管理；人力资源管理；信息化管理；案例分析与实践项目。</w:t>
            </w:r>
          </w:p>
          <w:p w14:paraId="71DB23A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融入课程思政，强化管理效能。采用“理论+案例+实践”模式，系统讲解知识，通过案例掌握方法，组织项目训练，结合质量培养严谨作风，强调安全环保与效率提升。</w:t>
            </w:r>
          </w:p>
        </w:tc>
      </w:tr>
      <w:tr w14:paraId="62BAC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76" w:type="dxa"/>
            <w:noWrap w:val="0"/>
            <w:vAlign w:val="center"/>
          </w:tcPr>
          <w:p w14:paraId="1AF71B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8</w:t>
            </w:r>
          </w:p>
        </w:tc>
        <w:tc>
          <w:tcPr>
            <w:tcW w:w="528" w:type="dxa"/>
            <w:noWrap w:val="0"/>
            <w:vAlign w:val="center"/>
          </w:tcPr>
          <w:p w14:paraId="20CEE2E5">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必修课</w:t>
            </w:r>
          </w:p>
        </w:tc>
        <w:tc>
          <w:tcPr>
            <w:tcW w:w="554" w:type="dxa"/>
            <w:noWrap w:val="0"/>
            <w:vAlign w:val="center"/>
          </w:tcPr>
          <w:p w14:paraId="4A557508">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专业核心课程</w:t>
            </w:r>
          </w:p>
        </w:tc>
        <w:tc>
          <w:tcPr>
            <w:tcW w:w="848" w:type="dxa"/>
            <w:noWrap w:val="0"/>
            <w:vAlign w:val="center"/>
          </w:tcPr>
          <w:p w14:paraId="5A8FB32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焊接检验</w:t>
            </w:r>
          </w:p>
        </w:tc>
        <w:tc>
          <w:tcPr>
            <w:tcW w:w="1106" w:type="dxa"/>
            <w:noWrap w:val="0"/>
            <w:vAlign w:val="center"/>
          </w:tcPr>
          <w:p w14:paraId="60C975E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kern w:val="0"/>
                <w:sz w:val="18"/>
                <w:szCs w:val="18"/>
                <w:lang w:bidi="ar"/>
              </w:rPr>
              <w:t>0902B05020S</w:t>
            </w:r>
          </w:p>
        </w:tc>
        <w:tc>
          <w:tcPr>
            <w:tcW w:w="479" w:type="dxa"/>
            <w:noWrap w:val="0"/>
            <w:vAlign w:val="center"/>
          </w:tcPr>
          <w:p w14:paraId="140B37D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3.5</w:t>
            </w:r>
          </w:p>
        </w:tc>
        <w:tc>
          <w:tcPr>
            <w:tcW w:w="543" w:type="dxa"/>
            <w:noWrap w:val="0"/>
            <w:vAlign w:val="center"/>
          </w:tcPr>
          <w:p w14:paraId="0C479D0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56</w:t>
            </w:r>
          </w:p>
        </w:tc>
        <w:tc>
          <w:tcPr>
            <w:tcW w:w="574" w:type="dxa"/>
            <w:noWrap w:val="0"/>
            <w:vAlign w:val="center"/>
          </w:tcPr>
          <w:p w14:paraId="2EDF440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30</w:t>
            </w:r>
          </w:p>
        </w:tc>
        <w:tc>
          <w:tcPr>
            <w:tcW w:w="543" w:type="dxa"/>
            <w:noWrap w:val="0"/>
            <w:vAlign w:val="center"/>
          </w:tcPr>
          <w:p w14:paraId="7625D976">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zh-CN" w:bidi="ar"/>
              </w:rPr>
            </w:pPr>
            <w:r>
              <w:rPr>
                <w:rFonts w:hint="eastAsia" w:ascii="仿宋" w:hAnsi="仿宋" w:eastAsia="仿宋" w:cs="仿宋"/>
                <w:color w:val="auto"/>
                <w:sz w:val="18"/>
                <w:szCs w:val="18"/>
                <w:shd w:val="clear" w:color="auto" w:fill="FFFFFF"/>
                <w:lang w:val="zh-CN" w:bidi="ar"/>
              </w:rPr>
              <w:t>26</w:t>
            </w:r>
          </w:p>
        </w:tc>
        <w:tc>
          <w:tcPr>
            <w:tcW w:w="4789" w:type="dxa"/>
            <w:noWrap w:val="0"/>
            <w:vAlign w:val="top"/>
          </w:tcPr>
          <w:p w14:paraId="4EEDFFD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掌握焊接质量检验理论与方法；熟悉常见缺欠类型与评定标准；理解射线、超声等无损检测原理；掌握检验标准与认证体系。</w:t>
            </w:r>
          </w:p>
          <w:p w14:paraId="053D677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能制定检验方案；具备无损检测操作技能；能评定焊接质量等级；掌握检验报告编写与质量分析能力。</w:t>
            </w:r>
          </w:p>
          <w:p w14:paraId="46C1300A">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树立“质量是生命线”意识；培养严谨细致、客观公正态度；增强标准规范执行能力；强化科学分析、责任担当素养。</w:t>
            </w:r>
          </w:p>
        </w:tc>
        <w:tc>
          <w:tcPr>
            <w:tcW w:w="3889" w:type="dxa"/>
            <w:noWrap w:val="0"/>
            <w:vAlign w:val="top"/>
          </w:tcPr>
          <w:p w14:paraId="0D6A6FDC">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质量检验概述；缺欠类型与评定；射线、超声、磁粉、渗透检测技术；其他无损方法；破坏性检验；标准与规范；质量评定认证；报告编写；典型案例分析。</w:t>
            </w:r>
          </w:p>
          <w:p w14:paraId="33B388E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贯彻课程思政，强化质量责任。采用“理论+方法+实操”模式，系统讲解知识，通过训练掌握技能，组织操作实践，结合案例培养评定能力，强调标准规范与客观公正。</w:t>
            </w:r>
          </w:p>
        </w:tc>
      </w:tr>
      <w:tr w14:paraId="12ACF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3512" w:type="dxa"/>
            <w:gridSpan w:val="5"/>
            <w:noWrap w:val="0"/>
            <w:vAlign w:val="center"/>
          </w:tcPr>
          <w:p w14:paraId="0A04B0F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b/>
                <w:bCs/>
                <w:color w:val="auto"/>
                <w:sz w:val="18"/>
                <w:szCs w:val="18"/>
                <w:lang w:val="en-US" w:bidi="zh-CN"/>
              </w:rPr>
              <w:t>小计</w:t>
            </w:r>
          </w:p>
        </w:tc>
        <w:tc>
          <w:tcPr>
            <w:tcW w:w="479" w:type="dxa"/>
            <w:noWrap w:val="0"/>
            <w:vAlign w:val="center"/>
          </w:tcPr>
          <w:p w14:paraId="53F6F34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en-US" w:eastAsia="zh-CN" w:bidi="ar"/>
              </w:rPr>
              <w:t>27</w:t>
            </w:r>
          </w:p>
        </w:tc>
        <w:tc>
          <w:tcPr>
            <w:tcW w:w="543" w:type="dxa"/>
            <w:noWrap w:val="0"/>
            <w:vAlign w:val="center"/>
          </w:tcPr>
          <w:p w14:paraId="0E2E268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bidi="ar"/>
              </w:rPr>
            </w:pPr>
            <w:r>
              <w:rPr>
                <w:rFonts w:hint="eastAsia" w:ascii="仿宋" w:hAnsi="仿宋" w:eastAsia="仿宋" w:cs="仿宋"/>
                <w:color w:val="auto"/>
                <w:sz w:val="18"/>
                <w:szCs w:val="18"/>
                <w:shd w:val="clear" w:color="auto" w:fill="FFFFFF"/>
                <w:lang w:val="en-US" w:eastAsia="zh-CN" w:bidi="ar"/>
              </w:rPr>
              <w:t>432</w:t>
            </w:r>
          </w:p>
        </w:tc>
        <w:tc>
          <w:tcPr>
            <w:tcW w:w="574" w:type="dxa"/>
            <w:noWrap w:val="0"/>
            <w:vAlign w:val="center"/>
          </w:tcPr>
          <w:p w14:paraId="2DC466D1">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222</w:t>
            </w:r>
          </w:p>
        </w:tc>
        <w:tc>
          <w:tcPr>
            <w:tcW w:w="543" w:type="dxa"/>
            <w:noWrap w:val="0"/>
            <w:vAlign w:val="center"/>
          </w:tcPr>
          <w:p w14:paraId="67FCFD2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仿宋" w:hAnsi="仿宋" w:eastAsia="仿宋" w:cs="仿宋"/>
                <w:color w:val="auto"/>
                <w:sz w:val="18"/>
                <w:szCs w:val="18"/>
                <w:shd w:val="clear" w:color="auto" w:fill="FFFFFF"/>
                <w:lang w:val="en-US" w:eastAsia="zh-CN" w:bidi="ar"/>
              </w:rPr>
            </w:pPr>
            <w:r>
              <w:rPr>
                <w:rFonts w:hint="eastAsia" w:ascii="仿宋" w:hAnsi="仿宋" w:eastAsia="仿宋" w:cs="仿宋"/>
                <w:color w:val="auto"/>
                <w:sz w:val="18"/>
                <w:szCs w:val="18"/>
                <w:shd w:val="clear" w:color="auto" w:fill="FFFFFF"/>
                <w:lang w:val="en-US" w:eastAsia="zh-CN" w:bidi="ar"/>
              </w:rPr>
              <w:t>212</w:t>
            </w:r>
          </w:p>
        </w:tc>
        <w:tc>
          <w:tcPr>
            <w:tcW w:w="4789" w:type="dxa"/>
            <w:noWrap w:val="0"/>
            <w:vAlign w:val="center"/>
          </w:tcPr>
          <w:p w14:paraId="4F8951B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color w:val="auto"/>
                <w:sz w:val="18"/>
                <w:szCs w:val="18"/>
                <w:lang w:bidi="zh-CN"/>
              </w:rPr>
            </w:pPr>
          </w:p>
        </w:tc>
        <w:tc>
          <w:tcPr>
            <w:tcW w:w="3889" w:type="dxa"/>
            <w:noWrap w:val="0"/>
            <w:vAlign w:val="top"/>
          </w:tcPr>
          <w:p w14:paraId="1DF86B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b/>
                <w:color w:val="auto"/>
                <w:sz w:val="18"/>
                <w:szCs w:val="18"/>
                <w:lang w:bidi="zh-CN"/>
              </w:rPr>
            </w:pPr>
          </w:p>
        </w:tc>
      </w:tr>
    </w:tbl>
    <w:p w14:paraId="3AF7B7F3">
      <w:pPr>
        <w:bidi w:val="0"/>
        <w:ind w:firstLine="422" w:firstLineChars="200"/>
        <w:outlineLvl w:val="2"/>
        <w:rPr>
          <w:rFonts w:hint="eastAsia" w:cs="Times New Roman"/>
          <w:b/>
          <w:bCs/>
          <w:color w:val="auto"/>
          <w:lang w:val="en-US" w:eastAsia="zh-CN"/>
        </w:rPr>
      </w:pPr>
      <w:bookmarkStart w:id="20" w:name="_Toc26775"/>
    </w:p>
    <w:p w14:paraId="10D9592E">
      <w:pPr>
        <w:bidi w:val="0"/>
        <w:ind w:firstLine="482" w:firstLineChars="200"/>
        <w:outlineLvl w:val="2"/>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3.专业拓展课程</w:t>
      </w:r>
      <w:bookmarkEnd w:id="20"/>
    </w:p>
    <w:tbl>
      <w:tblPr>
        <w:tblStyle w:val="16"/>
        <w:tblW w:w="143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
        <w:gridCol w:w="553"/>
        <w:gridCol w:w="553"/>
        <w:gridCol w:w="985"/>
        <w:gridCol w:w="1106"/>
        <w:gridCol w:w="479"/>
        <w:gridCol w:w="553"/>
        <w:gridCol w:w="543"/>
        <w:gridCol w:w="542"/>
        <w:gridCol w:w="4809"/>
        <w:gridCol w:w="3870"/>
      </w:tblGrid>
      <w:tr w14:paraId="4BB3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701DEDF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序号</w:t>
            </w:r>
          </w:p>
        </w:tc>
        <w:tc>
          <w:tcPr>
            <w:tcW w:w="553" w:type="dxa"/>
            <w:noWrap w:val="0"/>
            <w:vAlign w:val="center"/>
          </w:tcPr>
          <w:p w14:paraId="562DE0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课程类别</w:t>
            </w:r>
          </w:p>
        </w:tc>
        <w:tc>
          <w:tcPr>
            <w:tcW w:w="553" w:type="dxa"/>
            <w:noWrap w:val="0"/>
            <w:vAlign w:val="center"/>
          </w:tcPr>
          <w:p w14:paraId="0BF7323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课程属性</w:t>
            </w:r>
          </w:p>
        </w:tc>
        <w:tc>
          <w:tcPr>
            <w:tcW w:w="985" w:type="dxa"/>
            <w:noWrap w:val="0"/>
            <w:vAlign w:val="center"/>
          </w:tcPr>
          <w:p w14:paraId="422D4E9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课程名称</w:t>
            </w:r>
          </w:p>
        </w:tc>
        <w:tc>
          <w:tcPr>
            <w:tcW w:w="1106" w:type="dxa"/>
            <w:noWrap w:val="0"/>
            <w:vAlign w:val="center"/>
          </w:tcPr>
          <w:p w14:paraId="148D6A7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课程编号</w:t>
            </w:r>
          </w:p>
        </w:tc>
        <w:tc>
          <w:tcPr>
            <w:tcW w:w="479" w:type="dxa"/>
            <w:noWrap w:val="0"/>
            <w:vAlign w:val="center"/>
          </w:tcPr>
          <w:p w14:paraId="0CB4773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学分</w:t>
            </w:r>
          </w:p>
        </w:tc>
        <w:tc>
          <w:tcPr>
            <w:tcW w:w="553" w:type="dxa"/>
            <w:noWrap w:val="0"/>
            <w:vAlign w:val="center"/>
          </w:tcPr>
          <w:p w14:paraId="3CFFC52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43" w:type="dxa"/>
            <w:noWrap w:val="0"/>
            <w:vAlign w:val="center"/>
          </w:tcPr>
          <w:p w14:paraId="3C8D047D">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理论学时</w:t>
            </w:r>
          </w:p>
        </w:tc>
        <w:tc>
          <w:tcPr>
            <w:tcW w:w="542" w:type="dxa"/>
            <w:noWrap w:val="0"/>
            <w:vAlign w:val="center"/>
          </w:tcPr>
          <w:p w14:paraId="6CC34E5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4809" w:type="dxa"/>
            <w:noWrap w:val="0"/>
            <w:vAlign w:val="center"/>
          </w:tcPr>
          <w:p w14:paraId="1C34FDD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课程目标</w:t>
            </w:r>
          </w:p>
        </w:tc>
        <w:tc>
          <w:tcPr>
            <w:tcW w:w="3870" w:type="dxa"/>
            <w:noWrap w:val="0"/>
            <w:vAlign w:val="center"/>
          </w:tcPr>
          <w:p w14:paraId="056470A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主要教学内容与要求</w:t>
            </w:r>
          </w:p>
        </w:tc>
      </w:tr>
      <w:tr w14:paraId="28491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7802268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1</w:t>
            </w:r>
          </w:p>
        </w:tc>
        <w:tc>
          <w:tcPr>
            <w:tcW w:w="553" w:type="dxa"/>
            <w:noWrap w:val="0"/>
            <w:vAlign w:val="center"/>
          </w:tcPr>
          <w:p w14:paraId="2967D8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限选</w:t>
            </w:r>
          </w:p>
        </w:tc>
        <w:tc>
          <w:tcPr>
            <w:tcW w:w="553" w:type="dxa"/>
            <w:noWrap w:val="0"/>
            <w:vAlign w:val="center"/>
          </w:tcPr>
          <w:p w14:paraId="0DD1476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专业限选课</w:t>
            </w:r>
          </w:p>
        </w:tc>
        <w:tc>
          <w:tcPr>
            <w:tcW w:w="985" w:type="dxa"/>
            <w:noWrap w:val="0"/>
            <w:vAlign w:val="center"/>
          </w:tcPr>
          <w:p w14:paraId="68B2EDD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增材制造</w:t>
            </w:r>
          </w:p>
        </w:tc>
        <w:tc>
          <w:tcPr>
            <w:tcW w:w="1106" w:type="dxa"/>
            <w:noWrap w:val="0"/>
            <w:vAlign w:val="center"/>
          </w:tcPr>
          <w:p w14:paraId="2DCD7F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0902B06004C</w:t>
            </w:r>
          </w:p>
        </w:tc>
        <w:tc>
          <w:tcPr>
            <w:tcW w:w="479" w:type="dxa"/>
            <w:noWrap w:val="0"/>
            <w:vAlign w:val="center"/>
          </w:tcPr>
          <w:p w14:paraId="0884FC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w:t>
            </w:r>
          </w:p>
        </w:tc>
        <w:tc>
          <w:tcPr>
            <w:tcW w:w="553" w:type="dxa"/>
            <w:noWrap w:val="0"/>
            <w:vAlign w:val="center"/>
          </w:tcPr>
          <w:p w14:paraId="0B4FD08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32</w:t>
            </w:r>
          </w:p>
        </w:tc>
        <w:tc>
          <w:tcPr>
            <w:tcW w:w="543" w:type="dxa"/>
            <w:noWrap w:val="0"/>
            <w:vAlign w:val="center"/>
          </w:tcPr>
          <w:p w14:paraId="18D49C7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542" w:type="dxa"/>
            <w:noWrap w:val="0"/>
            <w:vAlign w:val="center"/>
          </w:tcPr>
          <w:p w14:paraId="7F9D5F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4809" w:type="dxa"/>
            <w:shd w:val="clear" w:color="auto" w:fill="auto"/>
            <w:noWrap w:val="0"/>
            <w:vAlign w:val="top"/>
          </w:tcPr>
          <w:p w14:paraId="1ED52B1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掌握增材制造技术基本原理与分类；熟悉金属增材制造工艺特点与设备组成；了解增材制造材料特性与选用原则；掌握增材制造在焊接领域的应用。</w:t>
            </w:r>
          </w:p>
          <w:p w14:paraId="4E733CF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能分析增材制造工艺特点与适用场景；具备增材制造设备基本操作能力；能进行简单增材制造工艺设计；具备增材制造件后处理能力。</w:t>
            </w:r>
          </w:p>
          <w:p w14:paraId="2071856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树立数字化、智能化制造理念；培养创新思维与工艺探索精神；增强新技术应用与转化能力；强化严谨规范、精益求精的工作态度。</w:t>
            </w:r>
          </w:p>
        </w:tc>
        <w:tc>
          <w:tcPr>
            <w:tcW w:w="3870" w:type="dxa"/>
            <w:shd w:val="clear" w:color="auto" w:fill="auto"/>
            <w:noWrap w:val="0"/>
            <w:vAlign w:val="top"/>
          </w:tcPr>
          <w:p w14:paraId="555DFCA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增材制造技术概述；金属增材制造原理与工艺；设备结构与操作；材料特性与选用；工艺参数优化；后处理技术；增材-焊接复合制造；典型案例分析。</w:t>
            </w:r>
          </w:p>
          <w:p w14:paraId="1DF9CCB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融入课程思政，强化创新意识。采用"理论+演示+实操"模式，系统讲解原理，通过演示掌握工艺特点，组织基础操作训练，结合案例培养应用能力，强调技术创新与规范操作。</w:t>
            </w:r>
          </w:p>
        </w:tc>
      </w:tr>
      <w:tr w14:paraId="135EF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4584A9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553" w:type="dxa"/>
            <w:noWrap w:val="0"/>
            <w:vAlign w:val="center"/>
          </w:tcPr>
          <w:p w14:paraId="04EE92A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074C22C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985" w:type="dxa"/>
            <w:noWrap w:val="0"/>
            <w:vAlign w:val="center"/>
          </w:tcPr>
          <w:p w14:paraId="29191A5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焊接工装设计</w:t>
            </w:r>
          </w:p>
        </w:tc>
        <w:tc>
          <w:tcPr>
            <w:tcW w:w="1106" w:type="dxa"/>
            <w:noWrap w:val="0"/>
            <w:vAlign w:val="center"/>
          </w:tcPr>
          <w:p w14:paraId="780479A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0902B06006C</w:t>
            </w:r>
          </w:p>
        </w:tc>
        <w:tc>
          <w:tcPr>
            <w:tcW w:w="479" w:type="dxa"/>
            <w:noWrap w:val="0"/>
            <w:vAlign w:val="center"/>
          </w:tcPr>
          <w:p w14:paraId="68D448E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553" w:type="dxa"/>
            <w:noWrap w:val="0"/>
            <w:vAlign w:val="center"/>
          </w:tcPr>
          <w:p w14:paraId="0132954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32</w:t>
            </w:r>
          </w:p>
        </w:tc>
        <w:tc>
          <w:tcPr>
            <w:tcW w:w="543" w:type="dxa"/>
            <w:noWrap w:val="0"/>
            <w:vAlign w:val="center"/>
          </w:tcPr>
          <w:p w14:paraId="7B8D64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542" w:type="dxa"/>
            <w:noWrap w:val="0"/>
            <w:vAlign w:val="center"/>
          </w:tcPr>
          <w:p w14:paraId="7364EED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4809" w:type="dxa"/>
            <w:noWrap w:val="0"/>
            <w:vAlign w:val="top"/>
          </w:tcPr>
          <w:p w14:paraId="56E25EE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掌握焊接工装设计基本原理与要求；熟悉定位、夹紧、支撑等工装要素；了解工装材料选用与结构设计；掌握工装对焊接质量的影响规律。</w:t>
            </w:r>
          </w:p>
          <w:p w14:paraId="3F468D2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能分析焊接工艺对工装的要求；具备简单焊接工装设计能力；能进行工装装配与调试；具备工装改进与优化能力。</w:t>
            </w:r>
          </w:p>
          <w:p w14:paraId="52494D20">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树立"工装保障质量"的工程意识；培养结构设计与创新思维；增强系统分析与解决问题能力；强化严谨细致、安全规范的工作作风。</w:t>
            </w:r>
          </w:p>
        </w:tc>
        <w:tc>
          <w:tcPr>
            <w:tcW w:w="3870" w:type="dxa"/>
            <w:noWrap w:val="0"/>
            <w:vAlign w:val="top"/>
          </w:tcPr>
          <w:p w14:paraId="0E07643A">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焊接工装概述；定位原理与方法；夹紧机构设计；支撑与调整装置；工装材料与结构；工装设计流程；典型工装案例；工装装配调试；工装优化改进。</w:t>
            </w:r>
          </w:p>
          <w:p w14:paraId="18146A5E">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贯穿课程思政，强化设计规范。采用"理论+设计+实践"模式，系统讲解原理，通过设计训练掌握方法，组织工装装配实践，结合案例培养设计能力，强调结构合理与实用高效。</w:t>
            </w:r>
          </w:p>
        </w:tc>
      </w:tr>
      <w:tr w14:paraId="51FF5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0D05C5D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53" w:type="dxa"/>
            <w:noWrap w:val="0"/>
            <w:vAlign w:val="center"/>
          </w:tcPr>
          <w:p w14:paraId="259189D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1A3B65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985" w:type="dxa"/>
            <w:noWrap w:val="0"/>
            <w:vAlign w:val="center"/>
          </w:tcPr>
          <w:p w14:paraId="72D2BE0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先进焊接与链接</w:t>
            </w:r>
          </w:p>
        </w:tc>
        <w:tc>
          <w:tcPr>
            <w:tcW w:w="1106" w:type="dxa"/>
            <w:noWrap w:val="0"/>
            <w:vAlign w:val="center"/>
          </w:tcPr>
          <w:p w14:paraId="7F8C306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0902B06005C</w:t>
            </w:r>
          </w:p>
        </w:tc>
        <w:tc>
          <w:tcPr>
            <w:tcW w:w="479" w:type="dxa"/>
            <w:noWrap w:val="0"/>
            <w:vAlign w:val="center"/>
          </w:tcPr>
          <w:p w14:paraId="0FE7118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553" w:type="dxa"/>
            <w:noWrap w:val="0"/>
            <w:vAlign w:val="center"/>
          </w:tcPr>
          <w:p w14:paraId="07E63D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32</w:t>
            </w:r>
          </w:p>
        </w:tc>
        <w:tc>
          <w:tcPr>
            <w:tcW w:w="543" w:type="dxa"/>
            <w:noWrap w:val="0"/>
            <w:vAlign w:val="center"/>
          </w:tcPr>
          <w:p w14:paraId="0AE8AB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542" w:type="dxa"/>
            <w:noWrap w:val="0"/>
            <w:vAlign w:val="center"/>
          </w:tcPr>
          <w:p w14:paraId="2DD4C2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4809" w:type="dxa"/>
            <w:noWrap w:val="0"/>
            <w:vAlign w:val="top"/>
          </w:tcPr>
          <w:p w14:paraId="747584F6">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掌握激光焊、电子束焊、搅拌摩擦焊等先进焊接原理；了解微连接、特种连接技术特点；熟悉先进焊接设备与工艺参数；掌握先进连接技术应用领域。</w:t>
            </w:r>
          </w:p>
          <w:p w14:paraId="39D4DD1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能分析先进焊接工艺特点与适用性；具备先进焊接设备基本认知能力；能进行简单工艺方案设计；具备新技术学习与应用能力。</w:t>
            </w:r>
          </w:p>
          <w:p w14:paraId="33F009B6">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树立前沿技术与创新意识；培养科学探索与技术钻研精神；增强新技术学习与转化能力；强化严谨求实、精益求精的职业态度。</w:t>
            </w:r>
          </w:p>
        </w:tc>
        <w:tc>
          <w:tcPr>
            <w:tcW w:w="3870" w:type="dxa"/>
            <w:noWrap w:val="0"/>
            <w:vAlign w:val="top"/>
          </w:tcPr>
          <w:p w14:paraId="05021A4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先进焊接技术概述；激光焊接原理与应用；电子束焊接技术；搅拌摩擦焊接；微连接技术；特种连接方法；先进焊接设备；工艺参数优化；应用案例分析。</w:t>
            </w:r>
          </w:p>
          <w:p w14:paraId="1307FA8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落实课程思政，强化科技前沿。采用"理论+案例+研讨"模式，系统讲解技术原理，通过案例分析掌握应用特点，组织技术研讨，结合前沿发展培养创新思维，强调技术领先与科学严谨。</w:t>
            </w:r>
          </w:p>
        </w:tc>
      </w:tr>
      <w:tr w14:paraId="41A5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13D90F6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553" w:type="dxa"/>
            <w:noWrap w:val="0"/>
            <w:vAlign w:val="center"/>
          </w:tcPr>
          <w:p w14:paraId="1D71B44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限选</w:t>
            </w:r>
          </w:p>
        </w:tc>
        <w:tc>
          <w:tcPr>
            <w:tcW w:w="553" w:type="dxa"/>
            <w:noWrap w:val="0"/>
            <w:vAlign w:val="center"/>
          </w:tcPr>
          <w:p w14:paraId="3EFC77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专业限选课</w:t>
            </w:r>
          </w:p>
        </w:tc>
        <w:tc>
          <w:tcPr>
            <w:tcW w:w="985" w:type="dxa"/>
            <w:noWrap w:val="0"/>
            <w:vAlign w:val="center"/>
          </w:tcPr>
          <w:p w14:paraId="5A7074F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机器人激光焊</w:t>
            </w:r>
          </w:p>
        </w:tc>
        <w:tc>
          <w:tcPr>
            <w:tcW w:w="1106" w:type="dxa"/>
            <w:noWrap w:val="0"/>
            <w:vAlign w:val="center"/>
          </w:tcPr>
          <w:p w14:paraId="725E18B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0901B06015C</w:t>
            </w:r>
          </w:p>
        </w:tc>
        <w:tc>
          <w:tcPr>
            <w:tcW w:w="479" w:type="dxa"/>
            <w:noWrap w:val="0"/>
            <w:vAlign w:val="center"/>
          </w:tcPr>
          <w:p w14:paraId="03131CF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2</w:t>
            </w:r>
          </w:p>
        </w:tc>
        <w:tc>
          <w:tcPr>
            <w:tcW w:w="553" w:type="dxa"/>
            <w:noWrap w:val="0"/>
            <w:vAlign w:val="center"/>
          </w:tcPr>
          <w:p w14:paraId="105DBB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32</w:t>
            </w:r>
          </w:p>
        </w:tc>
        <w:tc>
          <w:tcPr>
            <w:tcW w:w="543" w:type="dxa"/>
            <w:noWrap w:val="0"/>
            <w:vAlign w:val="center"/>
          </w:tcPr>
          <w:p w14:paraId="12486CE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542" w:type="dxa"/>
            <w:noWrap w:val="0"/>
            <w:vAlign w:val="center"/>
          </w:tcPr>
          <w:p w14:paraId="7796B40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16</w:t>
            </w:r>
          </w:p>
        </w:tc>
        <w:tc>
          <w:tcPr>
            <w:tcW w:w="4809" w:type="dxa"/>
            <w:noWrap w:val="0"/>
            <w:vAlign w:val="top"/>
          </w:tcPr>
          <w:p w14:paraId="21572DF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掌握激光焊接基本原理与特点；熟悉机器人激光焊接系统组成；了解激光焊接工艺参数与质量控制；掌握机器人激光焊接应用领域。</w:t>
            </w:r>
          </w:p>
          <w:p w14:paraId="1BE3F984">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能分析机器人激光焊接工艺特点；具备系统基本操作能力；能设置优化激光焊接参数；具备简单工艺方案设计能力。</w:t>
            </w:r>
          </w:p>
          <w:p w14:paraId="2DB6DA8A">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树立高精度、智能化焊接理念；培养技术创新与工艺优化意识；增强先进设备应用能力；强化安全规范、严谨细致的工作态度。</w:t>
            </w:r>
          </w:p>
        </w:tc>
        <w:tc>
          <w:tcPr>
            <w:tcW w:w="3870" w:type="dxa"/>
            <w:noWrap w:val="0"/>
            <w:vAlign w:val="top"/>
          </w:tcPr>
          <w:p w14:paraId="3961801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激光焊接原理与特点；机器人激光焊接系统；激光器与光路系统；焊接工艺参数优化；焊缝跟踪与质量控制；典型应用案例；安全防护要求；系统维护基础。</w:t>
            </w:r>
          </w:p>
          <w:p w14:paraId="3EE7A2F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融入课程思政，强化高精尖技术。采用"理论+演示+实操"模式，系统讲解原理，通过演示掌握系统操作，组织基础训练，结合案例培养应用能力，强调精度控制与安全规范。</w:t>
            </w:r>
          </w:p>
        </w:tc>
      </w:tr>
      <w:tr w14:paraId="17FC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69A5BB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5</w:t>
            </w:r>
          </w:p>
        </w:tc>
        <w:tc>
          <w:tcPr>
            <w:tcW w:w="553" w:type="dxa"/>
            <w:noWrap w:val="0"/>
            <w:vAlign w:val="center"/>
          </w:tcPr>
          <w:p w14:paraId="189EDF7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任选</w:t>
            </w:r>
          </w:p>
        </w:tc>
        <w:tc>
          <w:tcPr>
            <w:tcW w:w="553" w:type="dxa"/>
            <w:noWrap w:val="0"/>
            <w:vAlign w:val="center"/>
          </w:tcPr>
          <w:p w14:paraId="27B763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专业任选看课</w:t>
            </w:r>
          </w:p>
        </w:tc>
        <w:tc>
          <w:tcPr>
            <w:tcW w:w="985" w:type="dxa"/>
            <w:noWrap w:val="0"/>
            <w:vAlign w:val="center"/>
          </w:tcPr>
          <w:p w14:paraId="6FB0E7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金属材料喷涂及喷焊技术</w:t>
            </w:r>
          </w:p>
        </w:tc>
        <w:tc>
          <w:tcPr>
            <w:tcW w:w="1106" w:type="dxa"/>
            <w:noWrap w:val="0"/>
            <w:vAlign w:val="center"/>
          </w:tcPr>
          <w:p w14:paraId="37C7AE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zh-CN" w:bidi="zh-CN"/>
              </w:rPr>
            </w:pPr>
            <w:r>
              <w:rPr>
                <w:rFonts w:hint="default" w:ascii="仿宋" w:hAnsi="仿宋" w:eastAsia="仿宋" w:cs="仿宋"/>
                <w:color w:val="auto"/>
                <w:kern w:val="0"/>
                <w:sz w:val="18"/>
                <w:szCs w:val="18"/>
                <w:lang w:bidi="ar"/>
              </w:rPr>
              <w:t>0901B06024C</w:t>
            </w:r>
          </w:p>
        </w:tc>
        <w:tc>
          <w:tcPr>
            <w:tcW w:w="479" w:type="dxa"/>
            <w:noWrap w:val="0"/>
            <w:vAlign w:val="center"/>
          </w:tcPr>
          <w:p w14:paraId="60617C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2</w:t>
            </w:r>
          </w:p>
        </w:tc>
        <w:tc>
          <w:tcPr>
            <w:tcW w:w="553" w:type="dxa"/>
            <w:noWrap w:val="0"/>
            <w:vAlign w:val="center"/>
          </w:tcPr>
          <w:p w14:paraId="270B07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32</w:t>
            </w:r>
          </w:p>
        </w:tc>
        <w:tc>
          <w:tcPr>
            <w:tcW w:w="543" w:type="dxa"/>
            <w:noWrap w:val="0"/>
            <w:vAlign w:val="center"/>
          </w:tcPr>
          <w:p w14:paraId="1281F8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542" w:type="dxa"/>
            <w:noWrap w:val="0"/>
            <w:vAlign w:val="center"/>
          </w:tcPr>
          <w:p w14:paraId="10C451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4809" w:type="dxa"/>
            <w:noWrap w:val="0"/>
            <w:vAlign w:val="top"/>
          </w:tcPr>
          <w:p w14:paraId="454CC3C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掌握热喷涂与喷焊技术基本原理；熟悉火焰喷涂、电弧喷涂、等离子喷涂等工艺特点；了解喷涂材料特性与选用；掌握涂层性能评价方法。</w:t>
            </w:r>
          </w:p>
          <w:p w14:paraId="472C8A2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能分析喷涂工艺特点与适用场景；具备喷涂设备基本操作能力；能进行简单喷涂工艺设计；具备涂层质量初步评价能力。</w:t>
            </w:r>
          </w:p>
          <w:p w14:paraId="60D8C15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树立表面工程与再制造理念；培养工艺选择与优化能力；增强新材料新技术应用意识；强化安全防护、环保规范的操作习惯。</w:t>
            </w:r>
          </w:p>
        </w:tc>
        <w:tc>
          <w:tcPr>
            <w:tcW w:w="3870" w:type="dxa"/>
            <w:noWrap w:val="0"/>
            <w:vAlign w:val="top"/>
          </w:tcPr>
          <w:p w14:paraId="78DB6A21">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热喷涂技术概述；火焰喷涂原理与工艺；电弧喷涂技术；等离子喷涂技术；喷涂材料特性；涂层性能评价；喷焊技术原理；典型应用案例；安全环保要求。</w:t>
            </w:r>
          </w:p>
          <w:p w14:paraId="2038D72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贯彻课程思政，强化表面工程。采用"理论+演示+实操"模式，系统讲解技术原理，通过演示掌握工艺特点，组织基础操作训练，结合案例培养应用能力，强调安全环保与工艺规范。</w:t>
            </w:r>
          </w:p>
        </w:tc>
      </w:tr>
      <w:tr w14:paraId="38985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6A085D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6</w:t>
            </w:r>
          </w:p>
        </w:tc>
        <w:tc>
          <w:tcPr>
            <w:tcW w:w="553" w:type="dxa"/>
            <w:noWrap w:val="0"/>
            <w:vAlign w:val="center"/>
          </w:tcPr>
          <w:p w14:paraId="7D5FFA8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任选</w:t>
            </w:r>
          </w:p>
        </w:tc>
        <w:tc>
          <w:tcPr>
            <w:tcW w:w="553" w:type="dxa"/>
            <w:noWrap w:val="0"/>
            <w:vAlign w:val="center"/>
          </w:tcPr>
          <w:p w14:paraId="15108E0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专业任选看课</w:t>
            </w:r>
          </w:p>
        </w:tc>
        <w:tc>
          <w:tcPr>
            <w:tcW w:w="985" w:type="dxa"/>
            <w:noWrap w:val="0"/>
            <w:vAlign w:val="center"/>
          </w:tcPr>
          <w:p w14:paraId="0855E6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先进制造技术</w:t>
            </w:r>
          </w:p>
        </w:tc>
        <w:tc>
          <w:tcPr>
            <w:tcW w:w="1106" w:type="dxa"/>
            <w:noWrap w:val="0"/>
            <w:vAlign w:val="center"/>
          </w:tcPr>
          <w:p w14:paraId="4C176B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zh-CN" w:bidi="zh-CN"/>
              </w:rPr>
            </w:pPr>
            <w:r>
              <w:rPr>
                <w:rFonts w:hint="default" w:ascii="仿宋" w:hAnsi="仿宋" w:eastAsia="仿宋" w:cs="仿宋"/>
                <w:color w:val="auto"/>
                <w:kern w:val="0"/>
                <w:sz w:val="18"/>
                <w:szCs w:val="18"/>
                <w:lang w:bidi="ar"/>
              </w:rPr>
              <w:t>0901B06017C</w:t>
            </w:r>
          </w:p>
        </w:tc>
        <w:tc>
          <w:tcPr>
            <w:tcW w:w="479" w:type="dxa"/>
            <w:noWrap w:val="0"/>
            <w:vAlign w:val="center"/>
          </w:tcPr>
          <w:p w14:paraId="62D1AF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2</w:t>
            </w:r>
          </w:p>
        </w:tc>
        <w:tc>
          <w:tcPr>
            <w:tcW w:w="553" w:type="dxa"/>
            <w:noWrap w:val="0"/>
            <w:vAlign w:val="center"/>
          </w:tcPr>
          <w:p w14:paraId="38F3A4A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32</w:t>
            </w:r>
          </w:p>
        </w:tc>
        <w:tc>
          <w:tcPr>
            <w:tcW w:w="543" w:type="dxa"/>
            <w:noWrap w:val="0"/>
            <w:vAlign w:val="center"/>
          </w:tcPr>
          <w:p w14:paraId="6776F9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542" w:type="dxa"/>
            <w:noWrap w:val="0"/>
            <w:vAlign w:val="center"/>
          </w:tcPr>
          <w:p w14:paraId="4BDD24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4809" w:type="dxa"/>
            <w:noWrap w:val="0"/>
            <w:vAlign w:val="top"/>
          </w:tcPr>
          <w:p w14:paraId="19FE4B97">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了解先进制造技术体系与发展趋势；掌握数字化制造、智能制造基本概念；熟悉柔性制造、绿色制造等先进模式；了解制造技术前沿与应用。</w:t>
            </w:r>
          </w:p>
          <w:p w14:paraId="3A41DA28">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能分析先进制造技术特点与应用；具备制造系统初步认知能力；能进行简单制造方案分析；具备新技术学习与应用潜力。</w:t>
            </w:r>
          </w:p>
          <w:p w14:paraId="511F8961">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树立先进制造与创新驱动理念；培养系统思维与全局观念；增强技术前瞻与学习能力；强化质量效益、绿色环保意识。</w:t>
            </w:r>
          </w:p>
        </w:tc>
        <w:tc>
          <w:tcPr>
            <w:tcW w:w="3870" w:type="dxa"/>
            <w:noWrap w:val="0"/>
            <w:vAlign w:val="top"/>
          </w:tcPr>
          <w:p w14:paraId="2E330C4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先进制造技术概述；数字化制造技术；智能制造系统；柔性制造技术；绿色制造理念；精密与超精密加工；微纳制造技术；制造前沿发展；典型案例分析。</w:t>
            </w:r>
          </w:p>
          <w:p w14:paraId="73145EC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融入课程思政，强化制造强国。采用"理论+案例+研讨"模式，系统讲解技术体系，通过案例分析掌握应用特点，组织技术研讨，结合前沿发展培养创新思维，强调技术融合与可持续发展。</w:t>
            </w:r>
          </w:p>
        </w:tc>
      </w:tr>
      <w:tr w14:paraId="1E353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524FA2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7</w:t>
            </w:r>
          </w:p>
        </w:tc>
        <w:tc>
          <w:tcPr>
            <w:tcW w:w="553" w:type="dxa"/>
            <w:noWrap w:val="0"/>
            <w:vAlign w:val="center"/>
          </w:tcPr>
          <w:p w14:paraId="0137AD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任选</w:t>
            </w:r>
          </w:p>
        </w:tc>
        <w:tc>
          <w:tcPr>
            <w:tcW w:w="553" w:type="dxa"/>
            <w:noWrap w:val="0"/>
            <w:vAlign w:val="center"/>
          </w:tcPr>
          <w:p w14:paraId="60398EC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专业任选看课</w:t>
            </w:r>
          </w:p>
        </w:tc>
        <w:tc>
          <w:tcPr>
            <w:tcW w:w="985" w:type="dxa"/>
            <w:noWrap w:val="0"/>
            <w:vAlign w:val="center"/>
          </w:tcPr>
          <w:p w14:paraId="4D372D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传感器与检测技术</w:t>
            </w:r>
          </w:p>
        </w:tc>
        <w:tc>
          <w:tcPr>
            <w:tcW w:w="1106" w:type="dxa"/>
            <w:noWrap w:val="0"/>
            <w:vAlign w:val="center"/>
          </w:tcPr>
          <w:p w14:paraId="19E7F5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zh-CN" w:bidi="zh-CN"/>
              </w:rPr>
            </w:pPr>
            <w:r>
              <w:rPr>
                <w:rFonts w:hint="default" w:ascii="仿宋" w:hAnsi="仿宋" w:eastAsia="仿宋" w:cs="仿宋"/>
                <w:color w:val="auto"/>
                <w:kern w:val="0"/>
                <w:sz w:val="18"/>
                <w:szCs w:val="18"/>
                <w:lang w:bidi="ar"/>
              </w:rPr>
              <w:t>0901B06020C</w:t>
            </w:r>
          </w:p>
        </w:tc>
        <w:tc>
          <w:tcPr>
            <w:tcW w:w="479" w:type="dxa"/>
            <w:noWrap w:val="0"/>
            <w:vAlign w:val="center"/>
          </w:tcPr>
          <w:p w14:paraId="176385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2</w:t>
            </w:r>
          </w:p>
        </w:tc>
        <w:tc>
          <w:tcPr>
            <w:tcW w:w="553" w:type="dxa"/>
            <w:noWrap w:val="0"/>
            <w:vAlign w:val="center"/>
          </w:tcPr>
          <w:p w14:paraId="5CADAE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32</w:t>
            </w:r>
          </w:p>
        </w:tc>
        <w:tc>
          <w:tcPr>
            <w:tcW w:w="543" w:type="dxa"/>
            <w:noWrap w:val="0"/>
            <w:vAlign w:val="center"/>
          </w:tcPr>
          <w:p w14:paraId="02F27C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542" w:type="dxa"/>
            <w:noWrap w:val="0"/>
            <w:vAlign w:val="center"/>
          </w:tcPr>
          <w:p w14:paraId="4E00FC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4809" w:type="dxa"/>
            <w:noWrap w:val="0"/>
            <w:vAlign w:val="top"/>
          </w:tcPr>
          <w:p w14:paraId="6581E41F">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掌握传感器基本原理与分类；熟悉位移、温度、压力等常见传感器；了解检测系统组成与信号处理；掌握传感器在焊接检测中的应用。</w:t>
            </w:r>
          </w:p>
          <w:p w14:paraId="51E6E4A2">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能分析传感器特性与适用场合；具备传感器选型与应用能力；能进行简单检测系统设计；具备传感器安装调试基本技能。</w:t>
            </w:r>
          </w:p>
          <w:p w14:paraId="144B0DD9">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树立检测技术与质量控制理念；培养精准测量与数据分析能力；增强系统集成与应用意识；强化严谨细致、科学求实的工作态度。</w:t>
            </w:r>
          </w:p>
        </w:tc>
        <w:tc>
          <w:tcPr>
            <w:tcW w:w="3870" w:type="dxa"/>
            <w:noWrap w:val="0"/>
            <w:vAlign w:val="top"/>
          </w:tcPr>
          <w:p w14:paraId="0AF3A15D">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传感器技术概述；常用传感器原理；位移与位置传感器；温度与热传感器；压力与力传感器；检测系统组成；信号处理基础；焊接过程检测应用；典型应用案例。</w:t>
            </w:r>
          </w:p>
          <w:p w14:paraId="0DF37563">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贯彻课程思政，强化精准检测。采用"理论+实验+应用"模式，系统讲解原理，通过实验掌握传感器特性，组织应用案例分析，结合焊接检测培养应用能力，强调测量精准与系统可靠。</w:t>
            </w:r>
          </w:p>
        </w:tc>
      </w:tr>
      <w:tr w14:paraId="017B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14" w:type="dxa"/>
            <w:noWrap w:val="0"/>
            <w:vAlign w:val="center"/>
          </w:tcPr>
          <w:p w14:paraId="3FD42CD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textAlignment w:val="auto"/>
              <w:rPr>
                <w:rFonts w:hint="default"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8</w:t>
            </w:r>
          </w:p>
        </w:tc>
        <w:tc>
          <w:tcPr>
            <w:tcW w:w="553" w:type="dxa"/>
            <w:noWrap w:val="0"/>
            <w:vAlign w:val="center"/>
          </w:tcPr>
          <w:p w14:paraId="23DEDE9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任选</w:t>
            </w:r>
          </w:p>
        </w:tc>
        <w:tc>
          <w:tcPr>
            <w:tcW w:w="553" w:type="dxa"/>
            <w:noWrap w:val="0"/>
            <w:vAlign w:val="center"/>
          </w:tcPr>
          <w:p w14:paraId="7CFBFA0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专业任选看课</w:t>
            </w:r>
          </w:p>
        </w:tc>
        <w:tc>
          <w:tcPr>
            <w:tcW w:w="985" w:type="dxa"/>
            <w:noWrap w:val="0"/>
            <w:vAlign w:val="center"/>
          </w:tcPr>
          <w:p w14:paraId="01717E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制造信息化技术</w:t>
            </w:r>
          </w:p>
        </w:tc>
        <w:tc>
          <w:tcPr>
            <w:tcW w:w="1106" w:type="dxa"/>
            <w:noWrap w:val="0"/>
            <w:vAlign w:val="center"/>
          </w:tcPr>
          <w:p w14:paraId="62E7A3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zh-CN" w:bidi="zh-CN"/>
              </w:rPr>
            </w:pPr>
            <w:r>
              <w:rPr>
                <w:rFonts w:hint="default" w:ascii="仿宋" w:hAnsi="仿宋" w:eastAsia="仿宋" w:cs="仿宋"/>
                <w:color w:val="auto"/>
                <w:kern w:val="0"/>
                <w:sz w:val="18"/>
                <w:szCs w:val="18"/>
                <w:lang w:bidi="ar"/>
              </w:rPr>
              <w:t>0901B06021C</w:t>
            </w:r>
          </w:p>
        </w:tc>
        <w:tc>
          <w:tcPr>
            <w:tcW w:w="479" w:type="dxa"/>
            <w:noWrap w:val="0"/>
            <w:vAlign w:val="center"/>
          </w:tcPr>
          <w:p w14:paraId="0E09B7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2</w:t>
            </w:r>
          </w:p>
        </w:tc>
        <w:tc>
          <w:tcPr>
            <w:tcW w:w="553" w:type="dxa"/>
            <w:noWrap w:val="0"/>
            <w:vAlign w:val="center"/>
          </w:tcPr>
          <w:p w14:paraId="23B81F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bidi="zh-CN"/>
              </w:rPr>
            </w:pPr>
            <w:r>
              <w:rPr>
                <w:rFonts w:hint="eastAsia" w:ascii="仿宋" w:hAnsi="仿宋" w:eastAsia="仿宋" w:cs="仿宋"/>
                <w:color w:val="auto"/>
                <w:kern w:val="0"/>
                <w:sz w:val="18"/>
                <w:szCs w:val="18"/>
                <w:lang w:bidi="ar"/>
              </w:rPr>
              <w:t>32</w:t>
            </w:r>
          </w:p>
        </w:tc>
        <w:tc>
          <w:tcPr>
            <w:tcW w:w="543" w:type="dxa"/>
            <w:noWrap w:val="0"/>
            <w:vAlign w:val="center"/>
          </w:tcPr>
          <w:p w14:paraId="284CBE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542" w:type="dxa"/>
            <w:noWrap w:val="0"/>
            <w:vAlign w:val="center"/>
          </w:tcPr>
          <w:p w14:paraId="3AAC18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18"/>
                <w:szCs w:val="18"/>
                <w:lang w:val="en-US" w:eastAsia="zh-CN" w:bidi="zh-CN"/>
              </w:rPr>
            </w:pPr>
            <w:r>
              <w:rPr>
                <w:rFonts w:hint="eastAsia" w:ascii="仿宋" w:hAnsi="仿宋" w:eastAsia="仿宋" w:cs="仿宋"/>
                <w:color w:val="auto"/>
                <w:kern w:val="0"/>
                <w:sz w:val="18"/>
                <w:szCs w:val="18"/>
                <w:lang w:bidi="ar"/>
              </w:rPr>
              <w:t>16</w:t>
            </w:r>
          </w:p>
        </w:tc>
        <w:tc>
          <w:tcPr>
            <w:tcW w:w="4809" w:type="dxa"/>
            <w:noWrap w:val="0"/>
            <w:vAlign w:val="top"/>
          </w:tcPr>
          <w:p w14:paraId="37DBBBCA">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知识目标：</w:t>
            </w:r>
            <w:r>
              <w:rPr>
                <w:rFonts w:hint="default" w:ascii="仿宋" w:hAnsi="仿宋" w:eastAsia="仿宋" w:cs="仿宋"/>
                <w:color w:val="auto"/>
                <w:kern w:val="2"/>
                <w:sz w:val="18"/>
                <w:szCs w:val="18"/>
                <w:highlight w:val="none"/>
                <w:lang w:val="en-US" w:eastAsia="zh-CN"/>
              </w:rPr>
              <w:t>了解制造信息化基本概念与体系；掌握CAD/CAM/CAPP等软件应用基础；熟悉制造执行系统(MES)功能；了解工业互联网与大数据在制造中的应用。</w:t>
            </w:r>
          </w:p>
          <w:p w14:paraId="5B32BAD6">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能力目标：</w:t>
            </w:r>
            <w:r>
              <w:rPr>
                <w:rFonts w:hint="default" w:ascii="仿宋" w:hAnsi="仿宋" w:eastAsia="仿宋" w:cs="仿宋"/>
                <w:color w:val="auto"/>
                <w:kern w:val="2"/>
                <w:sz w:val="18"/>
                <w:szCs w:val="18"/>
                <w:highlight w:val="none"/>
                <w:lang w:val="en-US" w:eastAsia="zh-CN"/>
              </w:rPr>
              <w:t>能操作常见制造软件进行基础应用；具备制造信息化系统基本认知能力；能进行简单制造数据管理；具备信息化工具初步应用能力。</w:t>
            </w:r>
          </w:p>
          <w:p w14:paraId="13E2FCE5">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3.</w:t>
            </w:r>
            <w:r>
              <w:rPr>
                <w:rFonts w:hint="default" w:ascii="仿宋" w:hAnsi="仿宋" w:eastAsia="仿宋" w:cs="仿宋"/>
                <w:b/>
                <w:bCs/>
                <w:color w:val="auto"/>
                <w:kern w:val="2"/>
                <w:sz w:val="18"/>
                <w:szCs w:val="18"/>
                <w:highlight w:val="none"/>
                <w:lang w:val="en-US" w:eastAsia="zh-CN"/>
              </w:rPr>
              <w:t>素养目标：</w:t>
            </w:r>
            <w:r>
              <w:rPr>
                <w:rFonts w:hint="default" w:ascii="仿宋" w:hAnsi="仿宋" w:eastAsia="仿宋" w:cs="仿宋"/>
                <w:color w:val="auto"/>
                <w:kern w:val="2"/>
                <w:sz w:val="18"/>
                <w:szCs w:val="18"/>
                <w:highlight w:val="none"/>
                <w:lang w:val="en-US" w:eastAsia="zh-CN"/>
              </w:rPr>
              <w:t>树立信息化、数字化制造理念；培养数据驱动与系统思维；增强信息技术应用能力；强化规范操作、信息安全意识。</w:t>
            </w:r>
          </w:p>
        </w:tc>
        <w:tc>
          <w:tcPr>
            <w:tcW w:w="3870" w:type="dxa"/>
            <w:noWrap w:val="0"/>
            <w:vAlign w:val="top"/>
          </w:tcPr>
          <w:p w14:paraId="12893F84">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1.</w:t>
            </w:r>
            <w:r>
              <w:rPr>
                <w:rFonts w:hint="default" w:ascii="仿宋" w:hAnsi="仿宋" w:eastAsia="仿宋" w:cs="仿宋"/>
                <w:b/>
                <w:bCs/>
                <w:color w:val="auto"/>
                <w:kern w:val="2"/>
                <w:sz w:val="18"/>
                <w:szCs w:val="18"/>
                <w:highlight w:val="none"/>
                <w:lang w:val="en-US" w:eastAsia="zh-CN"/>
              </w:rPr>
              <w:t>主要教学内容：</w:t>
            </w:r>
            <w:r>
              <w:rPr>
                <w:rFonts w:hint="default" w:ascii="仿宋" w:hAnsi="仿宋" w:eastAsia="仿宋" w:cs="仿宋"/>
                <w:color w:val="auto"/>
                <w:kern w:val="2"/>
                <w:sz w:val="18"/>
                <w:szCs w:val="18"/>
                <w:highlight w:val="none"/>
                <w:lang w:val="en-US" w:eastAsia="zh-CN"/>
              </w:rPr>
              <w:t>制造信息化概述；CAD/CAM软件应用基础；CAPP技术原理；制造执行系统(MES)；工业互联网基础；制造大数据概念；信息化系统集成；典型案例分析；信息安全基础。</w:t>
            </w:r>
          </w:p>
          <w:p w14:paraId="32F916AB">
            <w:pPr>
              <w:pStyle w:val="25"/>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仿宋" w:hAnsi="仿宋" w:eastAsia="仿宋" w:cs="仿宋"/>
                <w:color w:val="auto"/>
                <w:kern w:val="2"/>
                <w:sz w:val="18"/>
                <w:szCs w:val="18"/>
                <w:highlight w:val="none"/>
                <w:lang w:val="en-US" w:eastAsia="zh-CN"/>
              </w:rPr>
            </w:pPr>
            <w:r>
              <w:rPr>
                <w:rFonts w:hint="eastAsia" w:cs="仿宋"/>
                <w:b/>
                <w:bCs/>
                <w:color w:val="auto"/>
                <w:kern w:val="2"/>
                <w:sz w:val="18"/>
                <w:szCs w:val="18"/>
                <w:highlight w:val="none"/>
                <w:lang w:val="en-US" w:eastAsia="zh-CN"/>
              </w:rPr>
              <w:t>2.</w:t>
            </w:r>
            <w:r>
              <w:rPr>
                <w:rFonts w:hint="default" w:ascii="仿宋" w:hAnsi="仿宋" w:eastAsia="仿宋" w:cs="仿宋"/>
                <w:b/>
                <w:bCs/>
                <w:color w:val="auto"/>
                <w:kern w:val="2"/>
                <w:sz w:val="18"/>
                <w:szCs w:val="18"/>
                <w:highlight w:val="none"/>
                <w:lang w:val="en-US" w:eastAsia="zh-CN"/>
              </w:rPr>
              <w:t>教学要求：</w:t>
            </w:r>
            <w:r>
              <w:rPr>
                <w:rFonts w:hint="default" w:ascii="仿宋" w:hAnsi="仿宋" w:eastAsia="仿宋" w:cs="仿宋"/>
                <w:color w:val="auto"/>
                <w:kern w:val="2"/>
                <w:sz w:val="18"/>
                <w:szCs w:val="18"/>
                <w:highlight w:val="none"/>
                <w:lang w:val="en-US" w:eastAsia="zh-CN"/>
              </w:rPr>
              <w:t>融入课程思政，强化数字制造。采用"理论+软件+案例"模式，系统讲解概念，通过软件操作掌握基础应用，组织案例分析，结合信息化系统培养认知能力，强调规范操作与信息安全。</w:t>
            </w:r>
          </w:p>
        </w:tc>
      </w:tr>
      <w:tr w14:paraId="577D2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3511" w:type="dxa"/>
            <w:gridSpan w:val="5"/>
            <w:noWrap w:val="0"/>
            <w:vAlign w:val="center"/>
          </w:tcPr>
          <w:p w14:paraId="6AE988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b/>
                <w:bCs/>
                <w:color w:val="auto"/>
                <w:sz w:val="18"/>
                <w:szCs w:val="18"/>
                <w:lang w:val="en-US" w:bidi="zh-CN"/>
              </w:rPr>
            </w:pPr>
            <w:r>
              <w:rPr>
                <w:rFonts w:hint="eastAsia" w:ascii="仿宋" w:hAnsi="仿宋" w:eastAsia="仿宋" w:cs="仿宋"/>
                <w:b/>
                <w:bCs/>
                <w:color w:val="auto"/>
                <w:sz w:val="18"/>
                <w:szCs w:val="18"/>
                <w:lang w:val="en-US" w:bidi="zh-CN"/>
              </w:rPr>
              <w:t>合计</w:t>
            </w:r>
          </w:p>
        </w:tc>
        <w:tc>
          <w:tcPr>
            <w:tcW w:w="479" w:type="dxa"/>
            <w:noWrap w:val="0"/>
            <w:vAlign w:val="center"/>
          </w:tcPr>
          <w:p w14:paraId="2A3A56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bidi="ar"/>
              </w:rPr>
            </w:pPr>
            <w:r>
              <w:rPr>
                <w:rFonts w:hint="eastAsia" w:ascii="仿宋" w:hAnsi="仿宋" w:eastAsia="仿宋" w:cs="仿宋"/>
                <w:color w:val="auto"/>
                <w:kern w:val="0"/>
                <w:sz w:val="18"/>
                <w:szCs w:val="18"/>
                <w:lang w:val="en-US" w:eastAsia="zh-CN" w:bidi="ar"/>
              </w:rPr>
              <w:t>8</w:t>
            </w:r>
          </w:p>
        </w:tc>
        <w:tc>
          <w:tcPr>
            <w:tcW w:w="553" w:type="dxa"/>
            <w:noWrap w:val="0"/>
            <w:vAlign w:val="center"/>
          </w:tcPr>
          <w:p w14:paraId="185504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bidi="ar"/>
              </w:rPr>
            </w:pPr>
            <w:r>
              <w:rPr>
                <w:rFonts w:hint="eastAsia" w:ascii="仿宋" w:hAnsi="仿宋" w:eastAsia="仿宋" w:cs="仿宋"/>
                <w:color w:val="auto"/>
                <w:kern w:val="0"/>
                <w:sz w:val="18"/>
                <w:szCs w:val="18"/>
                <w:lang w:val="en-US" w:eastAsia="zh-CN" w:bidi="ar"/>
              </w:rPr>
              <w:t>128</w:t>
            </w:r>
          </w:p>
        </w:tc>
        <w:tc>
          <w:tcPr>
            <w:tcW w:w="543" w:type="dxa"/>
            <w:noWrap w:val="0"/>
            <w:vAlign w:val="center"/>
          </w:tcPr>
          <w:p w14:paraId="5E9152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val="en-US" w:eastAsia="zh-CN" w:bidi="ar"/>
              </w:rPr>
              <w:t>64</w:t>
            </w:r>
          </w:p>
        </w:tc>
        <w:tc>
          <w:tcPr>
            <w:tcW w:w="542" w:type="dxa"/>
            <w:noWrap w:val="0"/>
            <w:vAlign w:val="center"/>
          </w:tcPr>
          <w:p w14:paraId="04F8AA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val="en-US" w:eastAsia="zh-CN" w:bidi="ar"/>
              </w:rPr>
              <w:t>64</w:t>
            </w:r>
          </w:p>
        </w:tc>
        <w:tc>
          <w:tcPr>
            <w:tcW w:w="4809" w:type="dxa"/>
            <w:noWrap w:val="0"/>
            <w:vAlign w:val="center"/>
          </w:tcPr>
          <w:p w14:paraId="72F780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color w:val="auto"/>
                <w:sz w:val="18"/>
                <w:szCs w:val="18"/>
                <w:lang w:bidi="zh-CN"/>
              </w:rPr>
            </w:pPr>
          </w:p>
        </w:tc>
        <w:tc>
          <w:tcPr>
            <w:tcW w:w="3870" w:type="dxa"/>
            <w:noWrap w:val="0"/>
            <w:vAlign w:val="top"/>
          </w:tcPr>
          <w:p w14:paraId="21A300D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42" w:leftChars="20" w:right="0" w:firstLine="0" w:firstLineChars="0"/>
              <w:textAlignment w:val="auto"/>
              <w:rPr>
                <w:rFonts w:hint="eastAsia" w:ascii="仿宋" w:hAnsi="仿宋" w:eastAsia="仿宋" w:cs="仿宋"/>
                <w:b/>
                <w:color w:val="auto"/>
                <w:sz w:val="18"/>
                <w:szCs w:val="18"/>
                <w:lang w:bidi="zh-CN"/>
              </w:rPr>
            </w:pPr>
          </w:p>
        </w:tc>
      </w:tr>
    </w:tbl>
    <w:p w14:paraId="312B5B07">
      <w:pPr>
        <w:bidi w:val="0"/>
        <w:outlineLvl w:val="2"/>
        <w:rPr>
          <w:rFonts w:hint="eastAsia" w:cs="Times New Roman"/>
          <w:b/>
          <w:bCs/>
          <w:color w:val="auto"/>
          <w:lang w:val="en-US" w:eastAsia="zh-CN"/>
        </w:rPr>
      </w:pPr>
      <w:bookmarkStart w:id="21" w:name="_Toc10361"/>
    </w:p>
    <w:p w14:paraId="3BA6E0FF">
      <w:pPr>
        <w:bidi w:val="0"/>
        <w:ind w:firstLine="482" w:firstLineChars="200"/>
        <w:outlineLvl w:val="2"/>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4.实习实训课程</w:t>
      </w:r>
      <w:bookmarkEnd w:id="21"/>
    </w:p>
    <w:tbl>
      <w:tblPr>
        <w:tblStyle w:val="16"/>
        <w:tblW w:w="141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
        <w:gridCol w:w="530"/>
        <w:gridCol w:w="565"/>
        <w:gridCol w:w="812"/>
        <w:gridCol w:w="1117"/>
        <w:gridCol w:w="489"/>
        <w:gridCol w:w="554"/>
        <w:gridCol w:w="532"/>
        <w:gridCol w:w="553"/>
        <w:gridCol w:w="4813"/>
        <w:gridCol w:w="3796"/>
      </w:tblGrid>
      <w:tr w14:paraId="71613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661498D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序号</w:t>
            </w:r>
          </w:p>
        </w:tc>
        <w:tc>
          <w:tcPr>
            <w:tcW w:w="530" w:type="dxa"/>
            <w:noWrap w:val="0"/>
            <w:vAlign w:val="center"/>
          </w:tcPr>
          <w:p w14:paraId="495EEE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课程类别</w:t>
            </w:r>
          </w:p>
        </w:tc>
        <w:tc>
          <w:tcPr>
            <w:tcW w:w="565" w:type="dxa"/>
            <w:noWrap w:val="0"/>
            <w:vAlign w:val="center"/>
          </w:tcPr>
          <w:p w14:paraId="2EF3A91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课程属性</w:t>
            </w:r>
          </w:p>
        </w:tc>
        <w:tc>
          <w:tcPr>
            <w:tcW w:w="812" w:type="dxa"/>
            <w:noWrap w:val="0"/>
            <w:vAlign w:val="center"/>
          </w:tcPr>
          <w:p w14:paraId="25C2D49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课程名称</w:t>
            </w:r>
          </w:p>
        </w:tc>
        <w:tc>
          <w:tcPr>
            <w:tcW w:w="1117" w:type="dxa"/>
            <w:noWrap w:val="0"/>
            <w:vAlign w:val="center"/>
          </w:tcPr>
          <w:p w14:paraId="4383F493">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课程编号</w:t>
            </w:r>
          </w:p>
        </w:tc>
        <w:tc>
          <w:tcPr>
            <w:tcW w:w="489" w:type="dxa"/>
            <w:noWrap w:val="0"/>
            <w:vAlign w:val="center"/>
          </w:tcPr>
          <w:p w14:paraId="035357D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rPr>
              <w:t>学分</w:t>
            </w:r>
          </w:p>
        </w:tc>
        <w:tc>
          <w:tcPr>
            <w:tcW w:w="554" w:type="dxa"/>
            <w:noWrap w:val="0"/>
            <w:vAlign w:val="center"/>
          </w:tcPr>
          <w:p w14:paraId="53DCF97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总</w:t>
            </w:r>
            <w:r>
              <w:rPr>
                <w:rFonts w:hint="eastAsia" w:ascii="仿宋" w:hAnsi="仿宋" w:eastAsia="仿宋" w:cs="仿宋"/>
                <w:b/>
                <w:bCs/>
                <w:color w:val="auto"/>
                <w:sz w:val="18"/>
                <w:szCs w:val="18"/>
              </w:rPr>
              <w:t>学时</w:t>
            </w:r>
          </w:p>
        </w:tc>
        <w:tc>
          <w:tcPr>
            <w:tcW w:w="532" w:type="dxa"/>
            <w:noWrap w:val="0"/>
            <w:vAlign w:val="center"/>
          </w:tcPr>
          <w:p w14:paraId="38AD3DE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zh-CN" w:eastAsia="zh-CN" w:bidi="zh-CN"/>
              </w:rPr>
            </w:pPr>
            <w:r>
              <w:rPr>
                <w:rFonts w:hint="eastAsia" w:ascii="仿宋" w:hAnsi="仿宋" w:eastAsia="仿宋" w:cs="仿宋"/>
                <w:b/>
                <w:bCs/>
                <w:color w:val="auto"/>
                <w:sz w:val="18"/>
                <w:szCs w:val="18"/>
                <w:lang w:val="en-US" w:eastAsia="zh-CN"/>
              </w:rPr>
              <w:t>理论学时</w:t>
            </w:r>
          </w:p>
        </w:tc>
        <w:tc>
          <w:tcPr>
            <w:tcW w:w="553" w:type="dxa"/>
            <w:noWrap w:val="0"/>
            <w:vAlign w:val="center"/>
          </w:tcPr>
          <w:p w14:paraId="1DD4025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lang w:val="en-US" w:eastAsia="zh-CN"/>
              </w:rPr>
              <w:t>实践学时</w:t>
            </w:r>
          </w:p>
        </w:tc>
        <w:tc>
          <w:tcPr>
            <w:tcW w:w="4813" w:type="dxa"/>
            <w:noWrap w:val="0"/>
            <w:vAlign w:val="center"/>
          </w:tcPr>
          <w:p w14:paraId="5B9FF6D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课程目标</w:t>
            </w:r>
          </w:p>
        </w:tc>
        <w:tc>
          <w:tcPr>
            <w:tcW w:w="3796" w:type="dxa"/>
            <w:noWrap w:val="0"/>
            <w:vAlign w:val="center"/>
          </w:tcPr>
          <w:p w14:paraId="096E8B67">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color w:val="auto"/>
                <w:kern w:val="2"/>
                <w:sz w:val="18"/>
                <w:szCs w:val="18"/>
                <w:lang w:val="en-US" w:eastAsia="zh-CN" w:bidi="zh-CN"/>
              </w:rPr>
            </w:pPr>
            <w:r>
              <w:rPr>
                <w:rFonts w:hint="eastAsia" w:ascii="仿宋" w:hAnsi="仿宋" w:eastAsia="仿宋" w:cs="仿宋"/>
                <w:b/>
                <w:bCs/>
                <w:color w:val="auto"/>
                <w:sz w:val="18"/>
                <w:szCs w:val="18"/>
              </w:rPr>
              <w:t>主要教学内容与要求</w:t>
            </w:r>
          </w:p>
        </w:tc>
      </w:tr>
      <w:tr w14:paraId="16316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1DE00C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w:t>
            </w:r>
          </w:p>
        </w:tc>
        <w:tc>
          <w:tcPr>
            <w:tcW w:w="530" w:type="dxa"/>
            <w:noWrap w:val="0"/>
            <w:vAlign w:val="center"/>
          </w:tcPr>
          <w:p w14:paraId="074EA4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074E43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3D2663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机械设计课程设计</w:t>
            </w:r>
          </w:p>
        </w:tc>
        <w:tc>
          <w:tcPr>
            <w:tcW w:w="1117" w:type="dxa"/>
            <w:shd w:val="clear" w:color="auto" w:fill="auto"/>
            <w:noWrap w:val="0"/>
            <w:vAlign w:val="center"/>
          </w:tcPr>
          <w:p w14:paraId="529C7A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0902C08002C</w:t>
            </w:r>
          </w:p>
        </w:tc>
        <w:tc>
          <w:tcPr>
            <w:tcW w:w="489" w:type="dxa"/>
            <w:shd w:val="clear" w:color="auto" w:fill="auto"/>
            <w:noWrap w:val="0"/>
            <w:vAlign w:val="center"/>
          </w:tcPr>
          <w:p w14:paraId="471E7D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7C010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24BC52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1F50A9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shd w:val="clear" w:color="auto" w:fill="auto"/>
            <w:noWrap w:val="0"/>
            <w:vAlign w:val="top"/>
          </w:tcPr>
          <w:p w14:paraId="2511591C">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1.知识目标：</w:t>
            </w:r>
            <w:r>
              <w:rPr>
                <w:rFonts w:hint="eastAsia" w:ascii="仿宋" w:hAnsi="仿宋" w:eastAsia="仿宋" w:cs="仿宋"/>
                <w:color w:val="auto"/>
                <w:kern w:val="0"/>
                <w:sz w:val="18"/>
                <w:szCs w:val="18"/>
                <w:lang w:val="en-US" w:eastAsia="zh-CN" w:bidi="ar"/>
              </w:rPr>
              <w:t>巩固与综合应用工程力学、机械原理与设计知识；掌握国家标准与规范应用；理解机械设计全流程。</w:t>
            </w:r>
          </w:p>
          <w:p w14:paraId="6A98D532">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2.能力目标：</w:t>
            </w:r>
            <w:r>
              <w:rPr>
                <w:rFonts w:hint="eastAsia" w:ascii="仿宋" w:hAnsi="仿宋" w:eastAsia="仿宋" w:cs="仿宋"/>
                <w:color w:val="auto"/>
                <w:kern w:val="0"/>
                <w:sz w:val="18"/>
                <w:szCs w:val="18"/>
                <w:lang w:val="en-US" w:eastAsia="zh-CN" w:bidi="ar"/>
              </w:rPr>
              <w:t>具备设计计算、技术文件编制、工程图纸表达、团队协作与项目管理、分析解决问题能力。</w:t>
            </w:r>
          </w:p>
          <w:p w14:paraId="45AF4F2D">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2"/>
                <w:sz w:val="18"/>
                <w:szCs w:val="18"/>
                <w:lang w:val="zh-CN" w:eastAsia="zh-CN" w:bidi="zh-CN"/>
              </w:rPr>
            </w:pPr>
            <w:r>
              <w:rPr>
                <w:rFonts w:hint="eastAsia" w:ascii="仿宋" w:hAnsi="仿宋" w:eastAsia="仿宋" w:cs="仿宋"/>
                <w:b/>
                <w:bCs/>
                <w:color w:val="auto"/>
                <w:kern w:val="0"/>
                <w:sz w:val="18"/>
                <w:szCs w:val="18"/>
                <w:lang w:val="en-US" w:eastAsia="zh-CN" w:bidi="ar"/>
              </w:rPr>
              <w:t>3.思政目标：</w:t>
            </w:r>
            <w:r>
              <w:rPr>
                <w:rFonts w:hint="eastAsia" w:ascii="仿宋" w:hAnsi="仿宋" w:eastAsia="仿宋" w:cs="仿宋"/>
                <w:color w:val="auto"/>
                <w:kern w:val="0"/>
                <w:sz w:val="18"/>
                <w:szCs w:val="18"/>
                <w:lang w:val="en-US" w:eastAsia="zh-CN" w:bidi="ar"/>
              </w:rPr>
              <w:t>培育严谨求实的工程态度；强化规范与标准意识；激发创新与优化意识；提升沟通与协作精神。</w:t>
            </w:r>
          </w:p>
        </w:tc>
        <w:tc>
          <w:tcPr>
            <w:tcW w:w="3796" w:type="dxa"/>
            <w:shd w:val="clear" w:color="auto" w:fill="auto"/>
            <w:noWrap w:val="0"/>
            <w:vAlign w:val="top"/>
          </w:tcPr>
          <w:p w14:paraId="4D5E8936">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1.主要教学内容：</w:t>
            </w:r>
            <w:r>
              <w:rPr>
                <w:rFonts w:hint="eastAsia" w:ascii="仿宋" w:hAnsi="仿宋" w:eastAsia="仿宋" w:cs="仿宋"/>
                <w:color w:val="auto"/>
                <w:kern w:val="0"/>
                <w:sz w:val="18"/>
                <w:szCs w:val="18"/>
                <w:lang w:val="en-US" w:eastAsia="zh-CN" w:bidi="ar"/>
              </w:rPr>
              <w:t>设计任务分析与传动方案设计；传动系统参数计算与零部件设计选型；工程图样绘制与标注；技术文件编制与答辩准备。</w:t>
            </w:r>
          </w:p>
          <w:p w14:paraId="792377E3">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val="en-US" w:eastAsia="zh-CN"/>
              </w:rPr>
            </w:pPr>
            <w:r>
              <w:rPr>
                <w:rFonts w:hint="eastAsia" w:ascii="仿宋" w:hAnsi="仿宋" w:eastAsia="仿宋" w:cs="仿宋"/>
                <w:b/>
                <w:bCs/>
                <w:color w:val="auto"/>
                <w:kern w:val="0"/>
                <w:sz w:val="18"/>
                <w:szCs w:val="18"/>
                <w:lang w:val="en-US" w:eastAsia="zh-CN" w:bidi="ar"/>
              </w:rPr>
              <w:t>2.教学要求：</w:t>
            </w:r>
            <w:r>
              <w:rPr>
                <w:rFonts w:hint="eastAsia" w:ascii="仿宋" w:hAnsi="仿宋" w:eastAsia="仿宋" w:cs="仿宋"/>
                <w:color w:val="auto"/>
                <w:kern w:val="0"/>
                <w:sz w:val="18"/>
                <w:szCs w:val="18"/>
                <w:lang w:val="en-US" w:eastAsia="zh-CN" w:bidi="ar"/>
              </w:rPr>
              <w:t>全面强化课程思政，落实立德树人根本任务，深度挖掘思政元素，将思政元素有机融入知识传授、能力培养全过程。</w:t>
            </w:r>
          </w:p>
        </w:tc>
      </w:tr>
      <w:tr w14:paraId="2139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155CF5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2</w:t>
            </w:r>
          </w:p>
        </w:tc>
        <w:tc>
          <w:tcPr>
            <w:tcW w:w="530" w:type="dxa"/>
            <w:noWrap w:val="0"/>
            <w:vAlign w:val="center"/>
          </w:tcPr>
          <w:p w14:paraId="2651A8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DF872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55F44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 w:bidi="zh-CN"/>
              </w:rPr>
              <w:t>机械加工实训</w:t>
            </w:r>
            <w:r>
              <w:rPr>
                <w:rFonts w:hint="eastAsia" w:ascii="仿宋" w:hAnsi="仿宋" w:eastAsia="仿宋" w:cs="仿宋"/>
                <w:color w:val="auto"/>
                <w:sz w:val="18"/>
                <w:szCs w:val="18"/>
                <w:lang w:val="en-US" w:bidi="zh-CN"/>
              </w:rPr>
              <w:t>（钳工）</w:t>
            </w:r>
          </w:p>
        </w:tc>
        <w:tc>
          <w:tcPr>
            <w:tcW w:w="1117" w:type="dxa"/>
            <w:shd w:val="clear" w:color="auto" w:fill="auto"/>
            <w:noWrap w:val="0"/>
            <w:vAlign w:val="center"/>
          </w:tcPr>
          <w:p w14:paraId="78323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0902C08003C</w:t>
            </w:r>
          </w:p>
        </w:tc>
        <w:tc>
          <w:tcPr>
            <w:tcW w:w="489" w:type="dxa"/>
            <w:shd w:val="clear" w:color="auto" w:fill="auto"/>
            <w:noWrap w:val="0"/>
            <w:vAlign w:val="center"/>
          </w:tcPr>
          <w:p w14:paraId="6FAEDB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68CF64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48BCBD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77E3A8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39E1B0B9">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1.知识目标：</w:t>
            </w:r>
            <w:r>
              <w:rPr>
                <w:rFonts w:hint="eastAsia" w:ascii="仿宋" w:hAnsi="仿宋" w:eastAsia="仿宋" w:cs="仿宋"/>
                <w:color w:val="auto"/>
                <w:kern w:val="0"/>
                <w:sz w:val="18"/>
                <w:szCs w:val="18"/>
                <w:lang w:val="en-US" w:eastAsia="zh-CN" w:bidi="ar"/>
              </w:rPr>
              <w:t>了解钳工地位、作用及安全规章；熟悉设备与工具；理解基本工艺内容；能够识读简单零件图。</w:t>
            </w:r>
          </w:p>
          <w:p w14:paraId="1964809E">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2.能力目标：</w:t>
            </w:r>
            <w:r>
              <w:rPr>
                <w:rFonts w:hint="eastAsia" w:ascii="仿宋" w:hAnsi="仿宋" w:eastAsia="仿宋" w:cs="仿宋"/>
                <w:color w:val="auto"/>
                <w:kern w:val="0"/>
                <w:sz w:val="18"/>
                <w:szCs w:val="18"/>
                <w:lang w:val="en-US" w:eastAsia="zh-CN" w:bidi="ar"/>
              </w:rPr>
              <w:t>具备规范操作、基本加工技能、测量检验、工艺安排能力。</w:t>
            </w:r>
          </w:p>
          <w:p w14:paraId="43A88679">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3.思政目标：</w:t>
            </w:r>
            <w:r>
              <w:rPr>
                <w:rFonts w:hint="eastAsia" w:ascii="仿宋" w:hAnsi="仿宋" w:eastAsia="仿宋" w:cs="仿宋"/>
                <w:color w:val="auto"/>
                <w:kern w:val="0"/>
                <w:sz w:val="18"/>
                <w:szCs w:val="18"/>
                <w:lang w:val="en-US" w:eastAsia="zh-CN" w:bidi="ar"/>
              </w:rPr>
              <w:t>树立安全文明生产意识；培养吃苦耐劳的劳动精神；锤炼精益求精的工匠精神；提升解决实际问题能力。</w:t>
            </w:r>
          </w:p>
        </w:tc>
        <w:tc>
          <w:tcPr>
            <w:tcW w:w="3796" w:type="dxa"/>
            <w:noWrap w:val="0"/>
            <w:vAlign w:val="top"/>
          </w:tcPr>
          <w:p w14:paraId="075E1815">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1.主要教学内容：</w:t>
            </w:r>
            <w:r>
              <w:rPr>
                <w:rFonts w:hint="eastAsia" w:ascii="仿宋" w:hAnsi="仿宋" w:eastAsia="仿宋" w:cs="仿宋"/>
                <w:color w:val="auto"/>
                <w:kern w:val="0"/>
                <w:sz w:val="18"/>
                <w:szCs w:val="18"/>
                <w:lang w:val="en-US" w:eastAsia="zh-CN" w:bidi="ar"/>
              </w:rPr>
              <w:t>基础知识与安全教育；核心手工操作技能训练；测量与精度控制；工艺规划与综合应用。</w:t>
            </w:r>
          </w:p>
          <w:p w14:paraId="7928B6FE">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2.教学要求：</w:t>
            </w:r>
            <w:r>
              <w:rPr>
                <w:rFonts w:hint="eastAsia" w:ascii="仿宋" w:hAnsi="仿宋" w:eastAsia="仿宋" w:cs="仿宋"/>
                <w:color w:val="auto"/>
                <w:kern w:val="0"/>
                <w:sz w:val="18"/>
                <w:szCs w:val="18"/>
                <w:lang w:val="en-US" w:eastAsia="zh-CN" w:bidi="ar"/>
              </w:rPr>
              <w:t>全面强化课程思政，落实立德树人根本任务，深度挖掘思政元素，将思政元素有机融入知识传授、能力培养全过程。</w:t>
            </w:r>
          </w:p>
        </w:tc>
      </w:tr>
      <w:tr w14:paraId="2362D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5F5C5B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3</w:t>
            </w:r>
          </w:p>
        </w:tc>
        <w:tc>
          <w:tcPr>
            <w:tcW w:w="530" w:type="dxa"/>
            <w:noWrap w:val="0"/>
            <w:vAlign w:val="center"/>
          </w:tcPr>
          <w:p w14:paraId="411682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2B711E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08BE10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 w:bidi="zh-CN"/>
              </w:rPr>
              <w:t>机械加工实训</w:t>
            </w:r>
            <w:r>
              <w:rPr>
                <w:rFonts w:hint="eastAsia" w:ascii="仿宋" w:hAnsi="仿宋" w:eastAsia="仿宋" w:cs="仿宋"/>
                <w:color w:val="auto"/>
                <w:sz w:val="18"/>
                <w:szCs w:val="18"/>
                <w:lang w:val="en-US" w:bidi="zh-CN"/>
              </w:rPr>
              <w:t>（车工）</w:t>
            </w:r>
          </w:p>
        </w:tc>
        <w:tc>
          <w:tcPr>
            <w:tcW w:w="1117" w:type="dxa"/>
            <w:shd w:val="clear" w:color="auto" w:fill="auto"/>
            <w:noWrap w:val="0"/>
            <w:vAlign w:val="center"/>
          </w:tcPr>
          <w:p w14:paraId="3CFC76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0902C08004C</w:t>
            </w:r>
          </w:p>
        </w:tc>
        <w:tc>
          <w:tcPr>
            <w:tcW w:w="489" w:type="dxa"/>
            <w:shd w:val="clear" w:color="auto" w:fill="auto"/>
            <w:noWrap w:val="0"/>
            <w:vAlign w:val="center"/>
          </w:tcPr>
          <w:p w14:paraId="4855FD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38241A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2C29A8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12C191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156654DF">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1.知识目标：</w:t>
            </w:r>
            <w:r>
              <w:rPr>
                <w:rFonts w:hint="eastAsia" w:ascii="仿宋" w:hAnsi="仿宋" w:eastAsia="仿宋" w:cs="仿宋"/>
                <w:color w:val="auto"/>
                <w:kern w:val="0"/>
                <w:sz w:val="18"/>
                <w:szCs w:val="18"/>
                <w:lang w:val="en-US" w:eastAsia="zh-CN" w:bidi="ar"/>
              </w:rPr>
              <w:t>了解车削加工原理及应用；熟悉机床与刀具；理解工艺参数选择原则；掌握工件与刀具装夹方法。</w:t>
            </w:r>
          </w:p>
          <w:p w14:paraId="69A60D30">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2.能力目标：</w:t>
            </w:r>
            <w:r>
              <w:rPr>
                <w:rFonts w:hint="eastAsia" w:ascii="仿宋" w:hAnsi="仿宋" w:eastAsia="仿宋" w:cs="仿宋"/>
                <w:color w:val="auto"/>
                <w:kern w:val="0"/>
                <w:sz w:val="18"/>
                <w:szCs w:val="18"/>
                <w:lang w:val="en-US" w:eastAsia="zh-CN" w:bidi="ar"/>
              </w:rPr>
              <w:t>具备规范操作、核心车削技能、测量与质量控制、工艺实施与调整能力。</w:t>
            </w:r>
          </w:p>
          <w:p w14:paraId="7F0E7F64">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3.思政目标：</w:t>
            </w:r>
            <w:r>
              <w:rPr>
                <w:rFonts w:hint="eastAsia" w:ascii="仿宋" w:hAnsi="仿宋" w:eastAsia="仿宋" w:cs="仿宋"/>
                <w:color w:val="auto"/>
                <w:kern w:val="0"/>
                <w:sz w:val="18"/>
                <w:szCs w:val="18"/>
                <w:lang w:val="en-US" w:eastAsia="zh-CN" w:bidi="ar"/>
              </w:rPr>
              <w:t>筑牢安全第一意识；培养一丝不苟的工匠精神；提升分析问题与解决问题能力；增强规范操作的纪律观念。</w:t>
            </w:r>
          </w:p>
        </w:tc>
        <w:tc>
          <w:tcPr>
            <w:tcW w:w="3796" w:type="dxa"/>
            <w:noWrap w:val="0"/>
            <w:vAlign w:val="top"/>
          </w:tcPr>
          <w:p w14:paraId="5D0D6652">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1.主要教学内容：</w:t>
            </w:r>
            <w:r>
              <w:rPr>
                <w:rFonts w:hint="eastAsia" w:ascii="仿宋" w:hAnsi="仿宋" w:eastAsia="仿宋" w:cs="仿宋"/>
                <w:color w:val="auto"/>
                <w:kern w:val="0"/>
                <w:sz w:val="18"/>
                <w:szCs w:val="18"/>
                <w:lang w:val="en-US" w:eastAsia="zh-CN" w:bidi="ar"/>
              </w:rPr>
              <w:t>车床操作与安全教育；工件与刀具的装夹；核心车削技能训练；测量与精度控制。</w:t>
            </w:r>
          </w:p>
          <w:p w14:paraId="26948F1C">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2.教学要求：</w:t>
            </w:r>
            <w:r>
              <w:rPr>
                <w:rFonts w:hint="eastAsia" w:ascii="仿宋" w:hAnsi="仿宋" w:eastAsia="仿宋" w:cs="仿宋"/>
                <w:color w:val="auto"/>
                <w:kern w:val="0"/>
                <w:sz w:val="18"/>
                <w:szCs w:val="18"/>
                <w:lang w:val="en-US" w:eastAsia="zh-CN" w:bidi="ar"/>
              </w:rPr>
              <w:t>全面强化课程思政，落实立德树人根本任务，深度挖掘思政元素，将思政元素有机融入知识传授、能力培养全过程。</w:t>
            </w:r>
          </w:p>
        </w:tc>
      </w:tr>
      <w:tr w14:paraId="7AF6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2471D0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4</w:t>
            </w:r>
          </w:p>
        </w:tc>
        <w:tc>
          <w:tcPr>
            <w:tcW w:w="530" w:type="dxa"/>
            <w:noWrap w:val="0"/>
            <w:vAlign w:val="center"/>
          </w:tcPr>
          <w:p w14:paraId="63B76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23E804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实习实训</w:t>
            </w:r>
            <w:r>
              <w:rPr>
                <w:rFonts w:hint="eastAsia" w:ascii="仿宋" w:hAnsi="仿宋" w:eastAsia="仿宋" w:cs="仿宋"/>
                <w:color w:val="auto"/>
                <w:sz w:val="18"/>
                <w:szCs w:val="18"/>
                <w:lang w:val="zh-CN" w:bidi="zh-CN"/>
              </w:rPr>
              <w:t>程</w:t>
            </w:r>
          </w:p>
        </w:tc>
        <w:tc>
          <w:tcPr>
            <w:tcW w:w="812" w:type="dxa"/>
            <w:shd w:val="clear" w:color="auto" w:fill="auto"/>
            <w:noWrap w:val="0"/>
            <w:vAlign w:val="center"/>
          </w:tcPr>
          <w:p w14:paraId="4469F2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eastAsia="zh" w:bidi="zh-CN"/>
              </w:rPr>
              <w:t>机械加工实训</w:t>
            </w:r>
            <w:r>
              <w:rPr>
                <w:rFonts w:hint="eastAsia" w:ascii="仿宋" w:hAnsi="仿宋" w:eastAsia="仿宋" w:cs="仿宋"/>
                <w:color w:val="auto"/>
                <w:sz w:val="18"/>
                <w:szCs w:val="18"/>
                <w:lang w:val="en-US" w:bidi="zh-CN"/>
              </w:rPr>
              <w:t>（焊工）</w:t>
            </w:r>
          </w:p>
        </w:tc>
        <w:tc>
          <w:tcPr>
            <w:tcW w:w="1117" w:type="dxa"/>
            <w:shd w:val="clear" w:color="auto" w:fill="auto"/>
            <w:noWrap w:val="0"/>
            <w:vAlign w:val="center"/>
          </w:tcPr>
          <w:p w14:paraId="560536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0902C08006C</w:t>
            </w:r>
          </w:p>
        </w:tc>
        <w:tc>
          <w:tcPr>
            <w:tcW w:w="489" w:type="dxa"/>
            <w:shd w:val="clear" w:color="auto" w:fill="auto"/>
            <w:noWrap w:val="0"/>
            <w:vAlign w:val="center"/>
          </w:tcPr>
          <w:p w14:paraId="38AC70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7A07F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6C9DCD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3133F4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56E8BF89">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1.知识目标：</w:t>
            </w:r>
            <w:r>
              <w:rPr>
                <w:rFonts w:hint="eastAsia" w:ascii="仿宋" w:hAnsi="仿宋" w:eastAsia="仿宋" w:cs="仿宋"/>
                <w:color w:val="auto"/>
                <w:kern w:val="0"/>
                <w:sz w:val="18"/>
                <w:szCs w:val="18"/>
                <w:lang w:val="en-US" w:eastAsia="zh-CN" w:bidi="ar"/>
              </w:rPr>
              <w:t>了解焊接基础与分类；熟悉设备与材料；理解工艺参数与安全要求；认识常见焊接缺陷与检验方法。</w:t>
            </w:r>
          </w:p>
          <w:p w14:paraId="5BFBECC6">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2.能力目标：</w:t>
            </w:r>
            <w:r>
              <w:rPr>
                <w:rFonts w:hint="eastAsia" w:ascii="仿宋" w:hAnsi="仿宋" w:eastAsia="仿宋" w:cs="仿宋"/>
                <w:color w:val="auto"/>
                <w:kern w:val="0"/>
                <w:sz w:val="18"/>
                <w:szCs w:val="18"/>
                <w:lang w:val="en-US" w:eastAsia="zh-CN" w:bidi="ar"/>
              </w:rPr>
              <w:t>具备安全防护与准备、规范操作、基本焊接技能、缺陷识别与简单处理能力。</w:t>
            </w:r>
          </w:p>
          <w:p w14:paraId="084CFAC9">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3.思政目标：</w:t>
            </w:r>
            <w:r>
              <w:rPr>
                <w:rFonts w:hint="eastAsia" w:ascii="仿宋" w:hAnsi="仿宋" w:eastAsia="仿宋" w:cs="仿宋"/>
                <w:color w:val="auto"/>
                <w:kern w:val="0"/>
                <w:sz w:val="18"/>
                <w:szCs w:val="18"/>
                <w:lang w:val="en-US" w:eastAsia="zh-CN" w:bidi="ar"/>
              </w:rPr>
              <w:t>树立牢固的安全与防护意识；培养吃苦耐劳的意志品质；培育精益求精的工匠精神；增强规范操作的纪律观念。</w:t>
            </w:r>
          </w:p>
        </w:tc>
        <w:tc>
          <w:tcPr>
            <w:tcW w:w="3796" w:type="dxa"/>
            <w:noWrap w:val="0"/>
            <w:vAlign w:val="top"/>
          </w:tcPr>
          <w:p w14:paraId="558FF450">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1.主要教学内容：</w:t>
            </w:r>
            <w:r>
              <w:rPr>
                <w:rFonts w:hint="eastAsia" w:ascii="仿宋" w:hAnsi="仿宋" w:eastAsia="仿宋" w:cs="仿宋"/>
                <w:color w:val="auto"/>
                <w:kern w:val="0"/>
                <w:sz w:val="18"/>
                <w:szCs w:val="18"/>
                <w:lang w:val="en-US" w:eastAsia="zh-CN" w:bidi="ar"/>
              </w:rPr>
              <w:t>安全知识与防护规范；焊接设备与材料认知；基础操作技能训练；焊缝质量分析与控制。</w:t>
            </w:r>
          </w:p>
          <w:p w14:paraId="52E9E8BB">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2.教学要求：</w:t>
            </w:r>
            <w:r>
              <w:rPr>
                <w:rFonts w:hint="eastAsia" w:ascii="仿宋" w:hAnsi="仿宋" w:eastAsia="仿宋" w:cs="仿宋"/>
                <w:color w:val="auto"/>
                <w:kern w:val="0"/>
                <w:sz w:val="18"/>
                <w:szCs w:val="18"/>
                <w:lang w:val="en-US" w:eastAsia="zh-CN" w:bidi="ar"/>
              </w:rPr>
              <w:t>全面强化课程思政，落实立德树人根本任务，深度挖掘思政元素，将思政元素有机融入知识传授、能力培养全过程。</w:t>
            </w:r>
          </w:p>
        </w:tc>
      </w:tr>
      <w:tr w14:paraId="6529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766858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5</w:t>
            </w:r>
          </w:p>
        </w:tc>
        <w:tc>
          <w:tcPr>
            <w:tcW w:w="530" w:type="dxa"/>
            <w:noWrap w:val="0"/>
            <w:vAlign w:val="center"/>
          </w:tcPr>
          <w:p w14:paraId="76FA8E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E011E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62782A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焊条电弧焊</w:t>
            </w:r>
          </w:p>
        </w:tc>
        <w:tc>
          <w:tcPr>
            <w:tcW w:w="1117" w:type="dxa"/>
            <w:shd w:val="clear" w:color="auto" w:fill="auto"/>
            <w:noWrap w:val="0"/>
            <w:vAlign w:val="center"/>
          </w:tcPr>
          <w:p w14:paraId="7022D6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0902C08017C</w:t>
            </w:r>
          </w:p>
        </w:tc>
        <w:tc>
          <w:tcPr>
            <w:tcW w:w="489" w:type="dxa"/>
            <w:shd w:val="clear" w:color="auto" w:fill="auto"/>
            <w:noWrap w:val="0"/>
            <w:vAlign w:val="center"/>
          </w:tcPr>
          <w:p w14:paraId="6A783E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3E1860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5B712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7CD294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60B2B6CF">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掌握焊条电弧焊工作原理、设备组成与电源特性；熟悉焊条型号、规格与选用；理解电流、电压等参数对焊缝质量影响；了解常见缺陷产生原因。</w:t>
            </w:r>
          </w:p>
          <w:p w14:paraId="0AFD55CC">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能正确选用焊条与调节参数；具备平焊、立焊、横焊等基本位置操作能力；能进行焊前准备与焊后处理；具备识别常见缺陷并进行调整能力。</w:t>
            </w:r>
          </w:p>
          <w:p w14:paraId="2F0485DC">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筑牢安全第一、规范操作的职业底线；培养吃苦耐劳、专注投入的劳动精神；锤炼精益求精、追求焊缝外观与质量统一的工匠精神。</w:t>
            </w:r>
          </w:p>
        </w:tc>
        <w:tc>
          <w:tcPr>
            <w:tcW w:w="3796" w:type="dxa"/>
            <w:noWrap w:val="0"/>
            <w:vAlign w:val="top"/>
          </w:tcPr>
          <w:p w14:paraId="6CFEF005">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设备安全操作规范；焊条识别、保管与烘干；平焊位置单道、多层多道焊训练；立焊、横焊操作要领；焊缝外观检验与缺陷分析；简单结构件焊接练习。</w:t>
            </w:r>
          </w:p>
          <w:p w14:paraId="1FA5A604">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强化课程思政，将安全规范、工匠精神融入实操全过程。采用"示范-模仿-练习-评价"教学法，强调规范操作养成。通过任务驱动，使学生熟练掌握焊条电弧焊基本操作技能，具备独立完成简单构件焊接能力。</w:t>
            </w:r>
          </w:p>
        </w:tc>
      </w:tr>
      <w:tr w14:paraId="44377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3399B1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6</w:t>
            </w:r>
          </w:p>
        </w:tc>
        <w:tc>
          <w:tcPr>
            <w:tcW w:w="530" w:type="dxa"/>
            <w:noWrap w:val="0"/>
            <w:vAlign w:val="center"/>
          </w:tcPr>
          <w:p w14:paraId="648B54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51EAC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40BB56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熔化极气体保护焊</w:t>
            </w:r>
          </w:p>
        </w:tc>
        <w:tc>
          <w:tcPr>
            <w:tcW w:w="1117" w:type="dxa"/>
            <w:shd w:val="clear" w:color="auto" w:fill="auto"/>
            <w:noWrap w:val="0"/>
            <w:vAlign w:val="center"/>
          </w:tcPr>
          <w:p w14:paraId="082B7D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0902C08018C</w:t>
            </w:r>
          </w:p>
        </w:tc>
        <w:tc>
          <w:tcPr>
            <w:tcW w:w="489" w:type="dxa"/>
            <w:shd w:val="clear" w:color="auto" w:fill="auto"/>
            <w:noWrap w:val="0"/>
            <w:vAlign w:val="center"/>
          </w:tcPr>
          <w:p w14:paraId="06B6B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1837E5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071EB7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110BF6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51F9F814">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掌握熔化极气体保护焊原理、工艺特点与气体保护作用；熟悉设备构成及工作模式；理解焊接参数的匹配关系；了解药芯与实芯焊丝应用区别。</w:t>
            </w:r>
          </w:p>
          <w:p w14:paraId="2F7BB6E5">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能独立操作设备并调整参数；具备稳定送丝与运枪操作技能；能根据材料厚度选择焊丝与焊接模式；具备气路检查与简单故障排查能力。</w:t>
            </w:r>
          </w:p>
          <w:p w14:paraId="5C9915F2">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树立效率与质量并重的现代焊接理念；培养严谨细致操作习惯；强化团队协作意识；培育适应半自动化生产的职业素养。</w:t>
            </w:r>
          </w:p>
        </w:tc>
        <w:tc>
          <w:tcPr>
            <w:tcW w:w="3796" w:type="dxa"/>
            <w:noWrap w:val="0"/>
            <w:vAlign w:val="top"/>
          </w:tcPr>
          <w:p w14:paraId="1E84E138">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MIG/MAG焊设备原理与安全防护；保护气体特性与选用；焊丝识别与送丝系统调整；平、立、横位置连续焊训练；参数"听声辨弧"调整练习；薄板对接、角接技术训练。</w:t>
            </w:r>
          </w:p>
          <w:p w14:paraId="54FEDCB8">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b/>
                <w:color w:val="auto"/>
                <w:sz w:val="18"/>
                <w:szCs w:val="18"/>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融入课程思政，强调规范操作与质量意识。采用项目引导教学，注重参数调节能力培养。通过反复练习达到运枪平稳、焊缝美观。强调气体保护重要性，养成焊前检查气路的职业习惯。</w:t>
            </w:r>
          </w:p>
        </w:tc>
      </w:tr>
      <w:tr w14:paraId="69D56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4497D4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7</w:t>
            </w:r>
          </w:p>
        </w:tc>
        <w:tc>
          <w:tcPr>
            <w:tcW w:w="530" w:type="dxa"/>
            <w:noWrap w:val="0"/>
            <w:vAlign w:val="center"/>
          </w:tcPr>
          <w:p w14:paraId="65A827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110BF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151202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钨极氩弧焊</w:t>
            </w:r>
          </w:p>
        </w:tc>
        <w:tc>
          <w:tcPr>
            <w:tcW w:w="1117" w:type="dxa"/>
            <w:shd w:val="clear" w:color="auto" w:fill="auto"/>
            <w:noWrap w:val="0"/>
            <w:vAlign w:val="center"/>
          </w:tcPr>
          <w:p w14:paraId="31F4C6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0902C08019C</w:t>
            </w:r>
          </w:p>
        </w:tc>
        <w:tc>
          <w:tcPr>
            <w:tcW w:w="489" w:type="dxa"/>
            <w:shd w:val="clear" w:color="auto" w:fill="auto"/>
            <w:noWrap w:val="0"/>
            <w:vAlign w:val="center"/>
          </w:tcPr>
          <w:p w14:paraId="2F64F1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27F5EE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3FDE03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1552E2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1CE8B0A1">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掌握钨极氩弧焊非熔化极、惰性气体保护工作原理及工艺特点；熟悉设备组成及钨极种类、磨削要求；理解焊接参数对质量影响；了解其在特种材料焊接中优势。</w:t>
            </w:r>
          </w:p>
          <w:p w14:paraId="19DB48AB">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能规范进行焊前准备与气体检查；掌握稳定电弧引燃、维持与收弧技能；具备左右手协调配合进行焊丝填充能力；能进行薄板对接、管板连接等操作。</w:t>
            </w:r>
          </w:p>
          <w:p w14:paraId="61A219CD">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培育对焊接质量极致追求的"精品"意识；培养耐心细致、双手协调的沉稳心态；增强在精密焊接场景下的责任感；体会手工操作与完美焊缝成形的职业成就感。</w:t>
            </w:r>
          </w:p>
        </w:tc>
        <w:tc>
          <w:tcPr>
            <w:tcW w:w="3796" w:type="dxa"/>
            <w:noWrap w:val="0"/>
            <w:vAlign w:val="top"/>
          </w:tcPr>
          <w:p w14:paraId="54047912">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TIG焊设备安全操作规程；钨极材料选择与尖端磨削；氩气保护效果与参数设置；空载电弧练习；薄板不加丝自熔焊训练；薄板平位、管板加丝填充焊训练；焊缝颜色与质量关系分析。</w:t>
            </w:r>
          </w:p>
          <w:p w14:paraId="73F9AD38">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b/>
                <w:color w:val="auto"/>
                <w:sz w:val="18"/>
                <w:szCs w:val="18"/>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：贯彻课程思政，将工匠精神融入指尖。实行小班化精细指导，强调基本功训练。通过大量重复性练习，掌握稳定电弧控制和均匀送丝技术。注重过程观察与参数微调，培养学生获得优质焊缝的追求与能力。</w:t>
            </w:r>
          </w:p>
        </w:tc>
      </w:tr>
      <w:tr w14:paraId="610C0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632A6A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8</w:t>
            </w:r>
          </w:p>
        </w:tc>
        <w:tc>
          <w:tcPr>
            <w:tcW w:w="530" w:type="dxa"/>
            <w:noWrap w:val="0"/>
            <w:vAlign w:val="center"/>
          </w:tcPr>
          <w:p w14:paraId="4ABFD2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AB2FD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实训实训</w:t>
            </w:r>
            <w:r>
              <w:rPr>
                <w:rFonts w:hint="eastAsia" w:ascii="仿宋" w:hAnsi="仿宋" w:eastAsia="仿宋" w:cs="仿宋"/>
                <w:color w:val="auto"/>
                <w:sz w:val="18"/>
                <w:szCs w:val="18"/>
                <w:lang w:val="zh-CN" w:bidi="zh-CN"/>
              </w:rPr>
              <w:t>课程</w:t>
            </w:r>
          </w:p>
        </w:tc>
        <w:tc>
          <w:tcPr>
            <w:tcW w:w="812" w:type="dxa"/>
            <w:shd w:val="clear" w:color="auto" w:fill="auto"/>
            <w:noWrap w:val="0"/>
            <w:vAlign w:val="center"/>
          </w:tcPr>
          <w:p w14:paraId="32AFC2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机器人编程与焊接</w:t>
            </w:r>
          </w:p>
        </w:tc>
        <w:tc>
          <w:tcPr>
            <w:tcW w:w="1117" w:type="dxa"/>
            <w:shd w:val="clear" w:color="auto" w:fill="auto"/>
            <w:noWrap w:val="0"/>
            <w:vAlign w:val="center"/>
          </w:tcPr>
          <w:p w14:paraId="2F01E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0901C08025C</w:t>
            </w:r>
          </w:p>
        </w:tc>
        <w:tc>
          <w:tcPr>
            <w:tcW w:w="489" w:type="dxa"/>
            <w:shd w:val="clear" w:color="auto" w:fill="auto"/>
            <w:noWrap w:val="0"/>
            <w:vAlign w:val="center"/>
          </w:tcPr>
          <w:p w14:paraId="377270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2BEBAC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5131AB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2A44FB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37DFB756">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了解工业机器人基本结构、坐标系统及运动方式；掌握机器人焊接系统基本构成；理解示教编程基本原理与步骤；熟悉常见焊接机器人离线编程软件概念。</w:t>
            </w:r>
          </w:p>
          <w:p w14:paraId="59512AF9">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能进行机器人焊接系统安全启动、急停与归零操作；具备使用示教器进行点位记录、轨迹编辑的基本编程能力；能完成简单轨迹的示教与再现焊接；能初步设定焊接参数。</w:t>
            </w:r>
          </w:p>
          <w:p w14:paraId="105952FE">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树立自动化、智能化生产的先进理念；培养严谨、精确的程序思维；增强对复杂系统协同工作的认知与团队协作意识；激发运用现代技术解决传统工艺难题的创新精神。</w:t>
            </w:r>
          </w:p>
        </w:tc>
        <w:tc>
          <w:tcPr>
            <w:tcW w:w="3796" w:type="dxa"/>
            <w:noWrap w:val="0"/>
            <w:vAlign w:val="top"/>
          </w:tcPr>
          <w:p w14:paraId="5BA243F2">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机器人焊接工作站安全规范与系统认知；示教器基本操作与坐标系建立；工具坐标系标定训练；简单直线、圆弧轨迹示教编程；焊接参数在机器人系统中的设置与调用；典型接头的机器人编程与焊接实践。</w:t>
            </w:r>
          </w:p>
          <w:p w14:paraId="339902ED">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b/>
                <w:color w:val="auto"/>
                <w:sz w:val="18"/>
                <w:szCs w:val="18"/>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贯穿课程思政，强化规范与创新。采用"认知-模仿-创作"教学流程。重点培养学生安全规范意识和基本示教编程能力。通过从简单到复杂任务，使学生理解机器人焊接程序逻辑，为智能化焊接应用打下基础。</w:t>
            </w:r>
          </w:p>
        </w:tc>
      </w:tr>
      <w:tr w14:paraId="0CBEC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429" w:type="dxa"/>
            <w:noWrap w:val="0"/>
            <w:vAlign w:val="center"/>
          </w:tcPr>
          <w:p w14:paraId="0DC953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en-US" w:bidi="zh-CN"/>
              </w:rPr>
              <w:t>9</w:t>
            </w:r>
          </w:p>
        </w:tc>
        <w:tc>
          <w:tcPr>
            <w:tcW w:w="530" w:type="dxa"/>
            <w:noWrap w:val="0"/>
            <w:vAlign w:val="center"/>
          </w:tcPr>
          <w:p w14:paraId="722124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1EE82E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实习实训课程</w:t>
            </w:r>
          </w:p>
        </w:tc>
        <w:tc>
          <w:tcPr>
            <w:tcW w:w="812" w:type="dxa"/>
            <w:shd w:val="clear" w:color="auto" w:fill="auto"/>
            <w:noWrap w:val="0"/>
            <w:vAlign w:val="center"/>
          </w:tcPr>
          <w:p w14:paraId="7FEDED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智能焊接工作站安装与调试</w:t>
            </w:r>
          </w:p>
        </w:tc>
        <w:tc>
          <w:tcPr>
            <w:tcW w:w="1117" w:type="dxa"/>
            <w:shd w:val="clear" w:color="auto" w:fill="auto"/>
            <w:noWrap w:val="0"/>
            <w:vAlign w:val="center"/>
          </w:tcPr>
          <w:p w14:paraId="209858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0902C08020C</w:t>
            </w:r>
          </w:p>
        </w:tc>
        <w:tc>
          <w:tcPr>
            <w:tcW w:w="489" w:type="dxa"/>
            <w:shd w:val="clear" w:color="auto" w:fill="auto"/>
            <w:noWrap w:val="0"/>
            <w:vAlign w:val="center"/>
          </w:tcPr>
          <w:p w14:paraId="578508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1</w:t>
            </w:r>
          </w:p>
        </w:tc>
        <w:tc>
          <w:tcPr>
            <w:tcW w:w="554" w:type="dxa"/>
            <w:shd w:val="clear" w:color="auto" w:fill="auto"/>
            <w:noWrap w:val="0"/>
            <w:vAlign w:val="center"/>
          </w:tcPr>
          <w:p w14:paraId="0232F6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24</w:t>
            </w:r>
          </w:p>
        </w:tc>
        <w:tc>
          <w:tcPr>
            <w:tcW w:w="532" w:type="dxa"/>
            <w:shd w:val="clear" w:color="auto" w:fill="auto"/>
            <w:noWrap w:val="0"/>
            <w:vAlign w:val="center"/>
          </w:tcPr>
          <w:p w14:paraId="776406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1C0AD5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24</w:t>
            </w:r>
          </w:p>
        </w:tc>
        <w:tc>
          <w:tcPr>
            <w:tcW w:w="4813" w:type="dxa"/>
            <w:noWrap w:val="0"/>
            <w:vAlign w:val="top"/>
          </w:tcPr>
          <w:p w14:paraId="2B5A17D5">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掌握智能焊接工作站系统集成原理与布局规划；熟悉各子系统间的电气、气动及信号连接规范；理解工作站安装、调平、对接的工艺流程与精度要求；了解初步调试的基本概念。</w:t>
            </w:r>
          </w:p>
          <w:p w14:paraId="4C8E589F">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能识读工作站布局图与电气气路连接图；具备在指导下进行工作站机械部件组装与固定能力；能完成焊枪、送丝机等外围设备规范安装与连接；能进行基本功能检查与简单故障排查。</w:t>
            </w:r>
          </w:p>
          <w:p w14:paraId="267D35A7">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培养系统性工程思维与整体安装调试的全局观；强化"细节决定成败"的严谨作风；提升在复杂任务中的团队分工与协作能力；增强对先进制造装备的动手实践兴趣与自信心。</w:t>
            </w:r>
          </w:p>
        </w:tc>
        <w:tc>
          <w:tcPr>
            <w:tcW w:w="3796" w:type="dxa"/>
            <w:noWrap w:val="0"/>
            <w:vAlign w:val="top"/>
          </w:tcPr>
          <w:p w14:paraId="3761E877">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：智能焊接工作站系统组成与集成方案解读；工作站地基要求与机械本体安装、调平；机器人本体与控制器电气连接；焊接电源、送丝机、气路与机器人对接；外围设备安装；系统上电、初始化与基本功能测试。</w:t>
            </w:r>
          </w:p>
          <w:p w14:paraId="50F8E590">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融入课程思政，强调规范与协作。以实际工作站为对象，采用项目化教学。学生分组按照工程规范完成从开箱到初步运行的完整流程。注重读图能力、规范操作能力和团队沟通能力培养，体验真实系统集成工作。</w:t>
            </w:r>
          </w:p>
        </w:tc>
      </w:tr>
      <w:tr w14:paraId="64F31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2559B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10</w:t>
            </w:r>
          </w:p>
        </w:tc>
        <w:tc>
          <w:tcPr>
            <w:tcW w:w="530" w:type="dxa"/>
            <w:noWrap w:val="0"/>
            <w:vAlign w:val="center"/>
          </w:tcPr>
          <w:p w14:paraId="1A5FF8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bidi="zh-CN"/>
              </w:rPr>
            </w:pPr>
            <w:r>
              <w:rPr>
                <w:rFonts w:hint="eastAsia" w:ascii="仿宋" w:hAnsi="仿宋" w:eastAsia="仿宋" w:cs="仿宋"/>
                <w:color w:val="auto"/>
                <w:sz w:val="18"/>
                <w:szCs w:val="18"/>
                <w:lang w:val="zh-CN" w:bidi="zh-CN"/>
              </w:rPr>
              <w:t>必修课</w:t>
            </w:r>
          </w:p>
        </w:tc>
        <w:tc>
          <w:tcPr>
            <w:tcW w:w="565" w:type="dxa"/>
            <w:noWrap w:val="0"/>
            <w:vAlign w:val="center"/>
          </w:tcPr>
          <w:p w14:paraId="35D095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实习实</w:t>
            </w:r>
          </w:p>
          <w:p w14:paraId="38673F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训课程</w:t>
            </w:r>
          </w:p>
        </w:tc>
        <w:tc>
          <w:tcPr>
            <w:tcW w:w="812" w:type="dxa"/>
            <w:shd w:val="clear" w:color="auto" w:fill="auto"/>
            <w:noWrap w:val="0"/>
            <w:vAlign w:val="center"/>
          </w:tcPr>
          <w:p w14:paraId="1D94D7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智能焊接技术综合实践</w:t>
            </w:r>
          </w:p>
        </w:tc>
        <w:tc>
          <w:tcPr>
            <w:tcW w:w="1117" w:type="dxa"/>
            <w:shd w:val="clear" w:color="auto" w:fill="auto"/>
            <w:noWrap w:val="0"/>
            <w:vAlign w:val="center"/>
          </w:tcPr>
          <w:p w14:paraId="15275A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0902C08023C</w:t>
            </w:r>
          </w:p>
        </w:tc>
        <w:tc>
          <w:tcPr>
            <w:tcW w:w="489" w:type="dxa"/>
            <w:shd w:val="clear" w:color="auto" w:fill="auto"/>
            <w:noWrap w:val="0"/>
            <w:vAlign w:val="center"/>
          </w:tcPr>
          <w:p w14:paraId="671B78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5</w:t>
            </w:r>
          </w:p>
        </w:tc>
        <w:tc>
          <w:tcPr>
            <w:tcW w:w="554" w:type="dxa"/>
            <w:shd w:val="clear" w:color="auto" w:fill="auto"/>
            <w:noWrap w:val="0"/>
            <w:vAlign w:val="center"/>
          </w:tcPr>
          <w:p w14:paraId="0BD3D9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120</w:t>
            </w:r>
          </w:p>
        </w:tc>
        <w:tc>
          <w:tcPr>
            <w:tcW w:w="532" w:type="dxa"/>
            <w:shd w:val="clear" w:color="auto" w:fill="auto"/>
            <w:noWrap w:val="0"/>
            <w:vAlign w:val="center"/>
          </w:tcPr>
          <w:p w14:paraId="0328D4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55D43F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120</w:t>
            </w:r>
          </w:p>
        </w:tc>
        <w:tc>
          <w:tcPr>
            <w:tcW w:w="4813" w:type="dxa"/>
            <w:noWrap w:val="0"/>
            <w:vAlign w:val="top"/>
          </w:tcPr>
          <w:p w14:paraId="2A821BC7">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知识目标：</w:t>
            </w:r>
            <w:r>
              <w:rPr>
                <w:rFonts w:hint="default" w:ascii="仿宋" w:hAnsi="仿宋" w:eastAsia="仿宋" w:cs="仿宋"/>
                <w:color w:val="auto"/>
                <w:kern w:val="0"/>
                <w:sz w:val="18"/>
                <w:szCs w:val="18"/>
                <w:lang w:val="en-US" w:eastAsia="zh-CN" w:bidi="ar"/>
              </w:rPr>
              <w:t>综合运用所学焊接方法、工艺、自动化及机器人知识，针对具体产品制定完整焊接技术方案；深化理解工艺、设备、编程、工装之间的协同关系；掌握焊接生产全流程关键环节。</w:t>
            </w:r>
          </w:p>
          <w:p w14:paraId="6FEF2B58">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能力目标：</w:t>
            </w:r>
            <w:r>
              <w:rPr>
                <w:rFonts w:hint="default" w:ascii="仿宋" w:hAnsi="仿宋" w:eastAsia="仿宋" w:cs="仿宋"/>
                <w:color w:val="auto"/>
                <w:kern w:val="0"/>
                <w:sz w:val="18"/>
                <w:szCs w:val="18"/>
                <w:lang w:val="en-US" w:eastAsia="zh-CN" w:bidi="ar"/>
              </w:rPr>
              <w:t>能完成中等复杂程度焊接结构件的工艺分析、方法选择与参数制定；能运用机器人编程或自动化设备实现产品焊接制造；能设计并制作简易工装夹具；能对产品进行质量检验与缺陷分析。</w:t>
            </w:r>
          </w:p>
          <w:p w14:paraId="6BDFFC27">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3.</w:t>
            </w:r>
            <w:r>
              <w:rPr>
                <w:rFonts w:hint="default" w:ascii="仿宋" w:hAnsi="仿宋" w:eastAsia="仿宋" w:cs="仿宋"/>
                <w:b/>
                <w:bCs/>
                <w:color w:val="auto"/>
                <w:kern w:val="0"/>
                <w:sz w:val="18"/>
                <w:szCs w:val="18"/>
                <w:lang w:val="en-US" w:eastAsia="zh-CN" w:bidi="ar"/>
              </w:rPr>
              <w:t>思政目标：</w:t>
            </w:r>
            <w:r>
              <w:rPr>
                <w:rFonts w:hint="default" w:ascii="仿宋" w:hAnsi="仿宋" w:eastAsia="仿宋" w:cs="仿宋"/>
                <w:color w:val="auto"/>
                <w:kern w:val="0"/>
                <w:sz w:val="18"/>
                <w:szCs w:val="18"/>
                <w:lang w:val="en-US" w:eastAsia="zh-CN" w:bidi="ar"/>
              </w:rPr>
              <w:t>建立完整的工程项目观，培养解决复杂工程问题的综合能力；锤炼面对技术难题时的攻坚克难精神和创新思维；强化质量、成本、效率统筹兼顾的工程意识；提升项目规划、执行与管理初步能力。</w:t>
            </w:r>
          </w:p>
        </w:tc>
        <w:tc>
          <w:tcPr>
            <w:tcW w:w="3796" w:type="dxa"/>
            <w:noWrap w:val="0"/>
            <w:vAlign w:val="top"/>
          </w:tcPr>
          <w:p w14:paraId="6A4731D9">
            <w:pPr>
              <w:keepNext w:val="0"/>
              <w:keepLines w:val="0"/>
              <w:widowControl/>
              <w:suppressLineNumbers w:val="0"/>
              <w:spacing w:before="0" w:beforeAutospacing="0" w:after="0" w:afterAutospacing="0"/>
              <w:ind w:left="0" w:leftChars="0" w:right="0" w:rightChars="0"/>
              <w:jc w:val="left"/>
              <w:textAlignment w:val="top"/>
              <w:rPr>
                <w:rFonts w:hint="default"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w:t>
            </w:r>
            <w:r>
              <w:rPr>
                <w:rFonts w:hint="default" w:ascii="仿宋" w:hAnsi="仿宋" w:eastAsia="仿宋" w:cs="仿宋"/>
                <w:b/>
                <w:bCs/>
                <w:color w:val="auto"/>
                <w:kern w:val="0"/>
                <w:sz w:val="18"/>
                <w:szCs w:val="18"/>
                <w:lang w:val="en-US" w:eastAsia="zh-CN" w:bidi="ar"/>
              </w:rPr>
              <w:t>主要教学内容：</w:t>
            </w:r>
            <w:r>
              <w:rPr>
                <w:rFonts w:hint="default" w:ascii="仿宋" w:hAnsi="仿宋" w:eastAsia="仿宋" w:cs="仿宋"/>
                <w:color w:val="auto"/>
                <w:kern w:val="0"/>
                <w:sz w:val="18"/>
                <w:szCs w:val="18"/>
                <w:lang w:val="en-US" w:eastAsia="zh-CN" w:bidi="ar"/>
              </w:rPr>
              <w:t>典型焊接产品任务分析与技术解读；焊接工艺规程制定与评审；焊接工装夹具简易设计与制作；机器人/自动化焊接程序编制与优化；产品试制、焊接与焊后处理；焊接质量无损检测与力学性能测试演示；技术总结报告撰写与答辩。</w:t>
            </w:r>
          </w:p>
          <w:p w14:paraId="0F3CB52A">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2.</w:t>
            </w:r>
            <w:r>
              <w:rPr>
                <w:rFonts w:hint="default" w:ascii="仿宋" w:hAnsi="仿宋" w:eastAsia="仿宋" w:cs="仿宋"/>
                <w:b/>
                <w:bCs/>
                <w:color w:val="auto"/>
                <w:kern w:val="0"/>
                <w:sz w:val="18"/>
                <w:szCs w:val="18"/>
                <w:lang w:val="en-US" w:eastAsia="zh-CN" w:bidi="ar"/>
              </w:rPr>
              <w:t>教学要求</w:t>
            </w:r>
            <w:r>
              <w:rPr>
                <w:rFonts w:hint="default" w:ascii="仿宋" w:hAnsi="仿宋" w:eastAsia="仿宋" w:cs="仿宋"/>
                <w:color w:val="auto"/>
                <w:kern w:val="0"/>
                <w:sz w:val="18"/>
                <w:szCs w:val="18"/>
                <w:lang w:val="en-US" w:eastAsia="zh-CN" w:bidi="ar"/>
              </w:rPr>
              <w:t>：全面强化课程思政，以真实项目为载体。采用"项目导师制"，学生分组完成从"图纸到产品"全过程。重点考核综合应用能力、技术创新意识和团队协作精神。通过完整项目实践，实现知识、能力、素养融合提升，对接岗位需求。</w:t>
            </w:r>
          </w:p>
        </w:tc>
      </w:tr>
      <w:tr w14:paraId="6C8B0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29" w:type="dxa"/>
            <w:noWrap w:val="0"/>
            <w:vAlign w:val="center"/>
          </w:tcPr>
          <w:p w14:paraId="20258D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11</w:t>
            </w:r>
          </w:p>
        </w:tc>
        <w:tc>
          <w:tcPr>
            <w:tcW w:w="530" w:type="dxa"/>
            <w:shd w:val="clear" w:color="auto" w:fill="auto"/>
            <w:noWrap w:val="0"/>
            <w:vAlign w:val="center"/>
          </w:tcPr>
          <w:p w14:paraId="315ACC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zh-CN" w:eastAsia="zh-CN" w:bidi="zh-CN"/>
              </w:rPr>
            </w:pPr>
            <w:r>
              <w:rPr>
                <w:rFonts w:hint="eastAsia" w:ascii="仿宋" w:hAnsi="仿宋" w:eastAsia="仿宋" w:cs="仿宋"/>
                <w:color w:val="auto"/>
                <w:sz w:val="18"/>
                <w:szCs w:val="18"/>
                <w:lang w:val="zh-CN" w:bidi="zh-CN"/>
              </w:rPr>
              <w:t>必修课</w:t>
            </w:r>
          </w:p>
        </w:tc>
        <w:tc>
          <w:tcPr>
            <w:tcW w:w="565" w:type="dxa"/>
            <w:shd w:val="clear" w:color="auto" w:fill="auto"/>
            <w:noWrap w:val="0"/>
            <w:vAlign w:val="center"/>
          </w:tcPr>
          <w:p w14:paraId="7E7466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bidi="zh-CN"/>
              </w:rPr>
            </w:pPr>
            <w:r>
              <w:rPr>
                <w:rFonts w:hint="eastAsia" w:ascii="仿宋" w:hAnsi="仿宋" w:eastAsia="仿宋" w:cs="仿宋"/>
                <w:color w:val="auto"/>
                <w:sz w:val="18"/>
                <w:szCs w:val="18"/>
                <w:lang w:val="en-US" w:bidi="zh-CN"/>
              </w:rPr>
              <w:t>实习实</w:t>
            </w:r>
          </w:p>
          <w:p w14:paraId="592F63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2"/>
                <w:sz w:val="18"/>
                <w:szCs w:val="18"/>
                <w:lang w:val="en-US" w:eastAsia="zh-CN" w:bidi="zh-CN"/>
              </w:rPr>
            </w:pPr>
            <w:r>
              <w:rPr>
                <w:rFonts w:hint="eastAsia" w:ascii="仿宋" w:hAnsi="仿宋" w:eastAsia="仿宋" w:cs="仿宋"/>
                <w:color w:val="auto"/>
                <w:sz w:val="18"/>
                <w:szCs w:val="18"/>
                <w:lang w:val="en-US" w:bidi="zh-CN"/>
              </w:rPr>
              <w:t>训课程</w:t>
            </w:r>
          </w:p>
        </w:tc>
        <w:tc>
          <w:tcPr>
            <w:tcW w:w="812" w:type="dxa"/>
            <w:shd w:val="clear" w:color="auto" w:fill="auto"/>
            <w:noWrap w:val="0"/>
            <w:vAlign w:val="center"/>
          </w:tcPr>
          <w:p w14:paraId="6F472F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岗位实习</w:t>
            </w:r>
          </w:p>
        </w:tc>
        <w:tc>
          <w:tcPr>
            <w:tcW w:w="1117" w:type="dxa"/>
            <w:shd w:val="clear" w:color="auto" w:fill="auto"/>
            <w:noWrap w:val="0"/>
            <w:vAlign w:val="center"/>
          </w:tcPr>
          <w:p w14:paraId="1A31AA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zh-CN" w:bidi="zh-CN"/>
              </w:rPr>
              <w:t>0902C09024C</w:t>
            </w:r>
          </w:p>
        </w:tc>
        <w:tc>
          <w:tcPr>
            <w:tcW w:w="489" w:type="dxa"/>
            <w:shd w:val="clear" w:color="auto" w:fill="auto"/>
            <w:noWrap w:val="0"/>
            <w:vAlign w:val="center"/>
          </w:tcPr>
          <w:p w14:paraId="07925A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24</w:t>
            </w:r>
          </w:p>
        </w:tc>
        <w:tc>
          <w:tcPr>
            <w:tcW w:w="554" w:type="dxa"/>
            <w:shd w:val="clear" w:color="auto" w:fill="auto"/>
            <w:noWrap w:val="0"/>
            <w:vAlign w:val="center"/>
          </w:tcPr>
          <w:p w14:paraId="630100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576</w:t>
            </w:r>
          </w:p>
        </w:tc>
        <w:tc>
          <w:tcPr>
            <w:tcW w:w="532" w:type="dxa"/>
            <w:shd w:val="clear" w:color="auto" w:fill="auto"/>
            <w:noWrap w:val="0"/>
            <w:vAlign w:val="center"/>
          </w:tcPr>
          <w:p w14:paraId="79E091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zh-CN" w:eastAsia="zh-CN" w:bidi="zh-CN"/>
              </w:rPr>
            </w:pPr>
            <w:r>
              <w:rPr>
                <w:rFonts w:hint="eastAsia" w:ascii="仿宋" w:hAnsi="仿宋" w:eastAsia="仿宋" w:cs="仿宋"/>
                <w:color w:val="auto"/>
                <w:sz w:val="18"/>
                <w:szCs w:val="18"/>
                <w:lang w:val="en-US" w:bidi="zh-CN"/>
              </w:rPr>
              <w:t>0</w:t>
            </w:r>
          </w:p>
        </w:tc>
        <w:tc>
          <w:tcPr>
            <w:tcW w:w="553" w:type="dxa"/>
            <w:shd w:val="clear" w:color="auto" w:fill="auto"/>
            <w:noWrap w:val="0"/>
            <w:vAlign w:val="center"/>
          </w:tcPr>
          <w:p w14:paraId="392373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bidi="zh-CN"/>
              </w:rPr>
              <w:t>576</w:t>
            </w:r>
          </w:p>
        </w:tc>
        <w:tc>
          <w:tcPr>
            <w:tcW w:w="4813" w:type="dxa"/>
            <w:noWrap w:val="0"/>
            <w:vAlign w:val="top"/>
          </w:tcPr>
          <w:p w14:paraId="25AF3AF8">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1.知识目标：</w:t>
            </w:r>
            <w:r>
              <w:rPr>
                <w:rFonts w:hint="eastAsia" w:ascii="仿宋" w:hAnsi="仿宋" w:eastAsia="仿宋" w:cs="仿宋"/>
                <w:color w:val="auto"/>
                <w:kern w:val="0"/>
                <w:sz w:val="18"/>
                <w:szCs w:val="18"/>
                <w:lang w:val="en-US" w:eastAsia="zh-CN" w:bidi="ar"/>
              </w:rPr>
              <w:t>深入企业生产一线，了解现代企业组织架构、生产流程与管理模式。将校内所学知识与岗位实际工作相结合，深化对专业领域技术发展、行业标准、岗位职责的理解。</w:t>
            </w:r>
          </w:p>
          <w:p w14:paraId="48FE52EE">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2.能力目标：</w:t>
            </w:r>
            <w:r>
              <w:rPr>
                <w:rFonts w:hint="eastAsia" w:ascii="仿宋" w:hAnsi="仿宋" w:eastAsia="仿宋" w:cs="仿宋"/>
                <w:color w:val="auto"/>
                <w:kern w:val="0"/>
                <w:sz w:val="18"/>
                <w:szCs w:val="18"/>
                <w:lang w:val="en-US" w:eastAsia="zh-CN" w:bidi="ar"/>
              </w:rPr>
              <w:t>获得真实职业环境适应能力与岗位工作能力。能够运用专业知识解决企业生产中的一般性技术问题，熟练操作和维护相关设备仪器。提升沟通协调、自主学习等职业核心能力。</w:t>
            </w:r>
          </w:p>
          <w:p w14:paraId="0BD0D3C1">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3.思政目标：</w:t>
            </w:r>
            <w:r>
              <w:rPr>
                <w:rFonts w:hint="eastAsia" w:ascii="仿宋" w:hAnsi="仿宋" w:eastAsia="仿宋" w:cs="仿宋"/>
                <w:color w:val="auto"/>
                <w:kern w:val="0"/>
                <w:sz w:val="18"/>
                <w:szCs w:val="18"/>
                <w:lang w:val="en-US" w:eastAsia="zh-CN" w:bidi="ar"/>
              </w:rPr>
              <w:t>在真实工作场景中树立正确的劳动观、职业观和事业观。感受产业文化，增强职业认同感与社会责任感。培养吃苦耐劳、严谨踏实的工作作风和良好的组织纪律性。</w:t>
            </w:r>
          </w:p>
        </w:tc>
        <w:tc>
          <w:tcPr>
            <w:tcW w:w="3796" w:type="dxa"/>
            <w:noWrap w:val="0"/>
            <w:vAlign w:val="top"/>
          </w:tcPr>
          <w:p w14:paraId="1EFC1321">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kern w:val="0"/>
                <w:sz w:val="18"/>
                <w:szCs w:val="18"/>
                <w:lang w:val="en-US" w:eastAsia="zh-CN" w:bidi="ar"/>
              </w:rPr>
            </w:pPr>
            <w:r>
              <w:rPr>
                <w:rFonts w:hint="eastAsia" w:ascii="仿宋" w:hAnsi="仿宋" w:eastAsia="仿宋" w:cs="仿宋"/>
                <w:b/>
                <w:bCs/>
                <w:color w:val="auto"/>
                <w:kern w:val="0"/>
                <w:sz w:val="18"/>
                <w:szCs w:val="18"/>
                <w:lang w:val="en-US" w:eastAsia="zh-CN" w:bidi="ar"/>
              </w:rPr>
              <w:t>1.主要教学内容：</w:t>
            </w:r>
            <w:r>
              <w:rPr>
                <w:rFonts w:hint="eastAsia" w:ascii="仿宋" w:hAnsi="仿宋" w:eastAsia="仿宋" w:cs="仿宋"/>
                <w:color w:val="auto"/>
                <w:kern w:val="0"/>
                <w:sz w:val="18"/>
                <w:szCs w:val="18"/>
                <w:lang w:val="en-US" w:eastAsia="zh-CN" w:bidi="ar"/>
              </w:rPr>
              <w:t>在企业指导教师带领下，全面参与实际岗位工作。包括：岗前培训与安全教育；岗位技能学习与实践；技术文件学习与运用；参与实际生产或技术项目；职业素养养成。</w:t>
            </w:r>
          </w:p>
          <w:p w14:paraId="4C6CF08F">
            <w:pPr>
              <w:keepNext w:val="0"/>
              <w:keepLines w:val="0"/>
              <w:widowControl/>
              <w:suppressLineNumbers w:val="0"/>
              <w:spacing w:before="0" w:beforeAutospacing="0" w:after="0" w:afterAutospacing="0"/>
              <w:ind w:left="0" w:leftChars="0" w:right="0" w:rightChars="0"/>
              <w:jc w:val="left"/>
              <w:textAlignment w:val="top"/>
              <w:rPr>
                <w:rFonts w:hint="eastAsia" w:ascii="仿宋" w:hAnsi="仿宋" w:eastAsia="仿宋" w:cs="仿宋"/>
                <w:color w:val="auto"/>
                <w:sz w:val="18"/>
                <w:szCs w:val="18"/>
                <w:lang w:bidi="zh-CN"/>
              </w:rPr>
            </w:pPr>
            <w:r>
              <w:rPr>
                <w:rFonts w:hint="eastAsia" w:ascii="仿宋" w:hAnsi="仿宋" w:eastAsia="仿宋" w:cs="仿宋"/>
                <w:b/>
                <w:bCs/>
                <w:color w:val="auto"/>
                <w:kern w:val="0"/>
                <w:sz w:val="18"/>
                <w:szCs w:val="18"/>
                <w:lang w:val="en-US" w:eastAsia="zh-CN" w:bidi="ar"/>
              </w:rPr>
              <w:t>2.教学要求：</w:t>
            </w:r>
            <w:r>
              <w:rPr>
                <w:rFonts w:hint="eastAsia" w:ascii="仿宋" w:hAnsi="仿宋" w:eastAsia="仿宋" w:cs="仿宋"/>
                <w:color w:val="auto"/>
                <w:kern w:val="0"/>
                <w:sz w:val="18"/>
                <w:szCs w:val="18"/>
                <w:lang w:val="en-US" w:eastAsia="zh-CN" w:bidi="ar"/>
              </w:rPr>
              <w:t>全面强化课程思政，将思想政治教育延伸到企业实践现场。实习实行"双导师制"，要求学生严格遵守企业规章制度和安全纪律。过程管理包括实习日志、周报、阶段性总结，最终提交详实实习总结报告。</w:t>
            </w:r>
          </w:p>
        </w:tc>
      </w:tr>
      <w:tr w14:paraId="6F968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3453" w:type="dxa"/>
            <w:gridSpan w:val="5"/>
            <w:noWrap w:val="0"/>
            <w:vAlign w:val="center"/>
          </w:tcPr>
          <w:p w14:paraId="439B42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仿宋" w:hAnsi="仿宋" w:eastAsia="仿宋" w:cs="仿宋"/>
                <w:b/>
                <w:color w:val="auto"/>
                <w:kern w:val="2"/>
                <w:sz w:val="18"/>
                <w:szCs w:val="18"/>
                <w:lang w:val="en-US" w:eastAsia="zh-CN" w:bidi="ar-SA"/>
              </w:rPr>
            </w:pPr>
            <w:r>
              <w:rPr>
                <w:rFonts w:hint="eastAsia" w:ascii="仿宋" w:hAnsi="仿宋" w:eastAsia="仿宋" w:cs="仿宋"/>
                <w:b/>
                <w:color w:val="auto"/>
                <w:kern w:val="2"/>
                <w:sz w:val="18"/>
                <w:szCs w:val="18"/>
                <w:lang w:val="en-US" w:eastAsia="zh-CN" w:bidi="ar-SA"/>
              </w:rPr>
              <w:t>合计</w:t>
            </w:r>
          </w:p>
        </w:tc>
        <w:tc>
          <w:tcPr>
            <w:tcW w:w="489" w:type="dxa"/>
            <w:noWrap w:val="0"/>
            <w:vAlign w:val="bottom"/>
          </w:tcPr>
          <w:p w14:paraId="55B3E0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39</w:t>
            </w:r>
          </w:p>
        </w:tc>
        <w:tc>
          <w:tcPr>
            <w:tcW w:w="554" w:type="dxa"/>
            <w:noWrap w:val="0"/>
            <w:vAlign w:val="bottom"/>
          </w:tcPr>
          <w:p w14:paraId="661D97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936</w:t>
            </w:r>
          </w:p>
        </w:tc>
        <w:tc>
          <w:tcPr>
            <w:tcW w:w="532" w:type="dxa"/>
            <w:noWrap w:val="0"/>
            <w:vAlign w:val="bottom"/>
          </w:tcPr>
          <w:p w14:paraId="5C475C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0</w:t>
            </w:r>
          </w:p>
        </w:tc>
        <w:tc>
          <w:tcPr>
            <w:tcW w:w="553" w:type="dxa"/>
            <w:noWrap w:val="0"/>
            <w:vAlign w:val="bottom"/>
          </w:tcPr>
          <w:p w14:paraId="08B602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仿宋" w:hAnsi="仿宋" w:eastAsia="仿宋" w:cs="仿宋"/>
                <w:color w:val="auto"/>
                <w:sz w:val="18"/>
                <w:szCs w:val="18"/>
                <w:lang w:val="en-US" w:eastAsia="zh-CN" w:bidi="zh-CN"/>
              </w:rPr>
            </w:pPr>
            <w:r>
              <w:rPr>
                <w:rFonts w:hint="eastAsia" w:ascii="仿宋" w:hAnsi="仿宋" w:eastAsia="仿宋" w:cs="仿宋"/>
                <w:color w:val="auto"/>
                <w:sz w:val="18"/>
                <w:szCs w:val="18"/>
                <w:lang w:val="en-US" w:eastAsia="zh-CN" w:bidi="zh-CN"/>
              </w:rPr>
              <w:t>936</w:t>
            </w:r>
          </w:p>
        </w:tc>
        <w:tc>
          <w:tcPr>
            <w:tcW w:w="4813" w:type="dxa"/>
            <w:noWrap w:val="0"/>
            <w:vAlign w:val="center"/>
          </w:tcPr>
          <w:p w14:paraId="15BBF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color w:val="auto"/>
                <w:sz w:val="18"/>
                <w:szCs w:val="18"/>
                <w:lang w:bidi="zh-CN"/>
              </w:rPr>
            </w:pPr>
          </w:p>
        </w:tc>
        <w:tc>
          <w:tcPr>
            <w:tcW w:w="3796" w:type="dxa"/>
            <w:noWrap w:val="0"/>
            <w:vAlign w:val="top"/>
          </w:tcPr>
          <w:p w14:paraId="3ACCD5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仿宋" w:hAnsi="仿宋" w:eastAsia="仿宋" w:cs="仿宋"/>
                <w:b/>
                <w:color w:val="auto"/>
                <w:sz w:val="18"/>
                <w:szCs w:val="18"/>
                <w:lang w:bidi="zh-CN"/>
              </w:rPr>
            </w:pPr>
          </w:p>
        </w:tc>
      </w:tr>
    </w:tbl>
    <w:p w14:paraId="6AD46D44">
      <w:pPr>
        <w:rPr>
          <w:rFonts w:ascii="黑体" w:hAnsi="仿宋" w:eastAsia="黑体" w:cs="仿宋"/>
          <w:color w:val="auto"/>
          <w:kern w:val="0"/>
          <w:sz w:val="28"/>
          <w:szCs w:val="28"/>
          <w:lang w:val="zh-CN" w:bidi="zh-CN"/>
        </w:rPr>
        <w:sectPr>
          <w:pgSz w:w="16838" w:h="11911" w:orient="landscape"/>
          <w:pgMar w:top="1361" w:right="1480" w:bottom="1162" w:left="1179" w:header="0" w:footer="992" w:gutter="0"/>
          <w:pgBorders>
            <w:top w:val="none" w:sz="0" w:space="0"/>
            <w:left w:val="none" w:sz="0" w:space="0"/>
            <w:bottom w:val="none" w:sz="0" w:space="0"/>
            <w:right w:val="none" w:sz="0" w:space="0"/>
          </w:pgBorders>
          <w:pgNumType w:fmt="decimal"/>
          <w:cols w:space="0" w:num="1"/>
          <w:docGrid w:linePitch="329" w:charSpace="0"/>
        </w:sectPr>
      </w:pPr>
      <w:r>
        <w:rPr>
          <w:rFonts w:hint="eastAsia" w:ascii="黑体" w:hAnsi="仿宋" w:eastAsia="黑体" w:cs="仿宋"/>
          <w:color w:val="auto"/>
          <w:kern w:val="0"/>
          <w:sz w:val="28"/>
          <w:szCs w:val="28"/>
          <w:lang w:val="zh-CN" w:bidi="zh-CN"/>
        </w:rPr>
        <w:br w:type="page"/>
      </w:r>
    </w:p>
    <w:p w14:paraId="3C0B9142">
      <w:pPr>
        <w:pStyle w:val="2"/>
        <w:keepNext w:val="0"/>
        <w:keepLines w:val="0"/>
        <w:pageBreakBefore w:val="0"/>
        <w:widowControl w:val="0"/>
        <w:kinsoku/>
        <w:wordWrap/>
        <w:overflowPunct/>
        <w:topLinePunct w:val="0"/>
        <w:autoSpaceDE/>
        <w:autoSpaceDN/>
        <w:bidi w:val="0"/>
        <w:adjustRightInd w:val="0"/>
        <w:snapToGrid w:val="0"/>
        <w:spacing w:beforeAutospacing="0" w:afterAutospacing="0"/>
        <w:ind w:firstLine="482" w:firstLineChars="200"/>
        <w:textAlignment w:val="auto"/>
        <w:rPr>
          <w:rFonts w:hint="eastAsia" w:ascii="仿宋" w:hAnsi="仿宋" w:eastAsia="仿宋" w:cs="仿宋"/>
          <w:b/>
          <w:bCs/>
          <w:color w:val="auto"/>
          <w:sz w:val="24"/>
          <w:szCs w:val="24"/>
          <w:lang w:val="en-US" w:eastAsia="zh-CN"/>
        </w:rPr>
      </w:pPr>
      <w:bookmarkStart w:id="22" w:name="_Toc26756"/>
      <w:r>
        <w:rPr>
          <w:rFonts w:hint="eastAsia" w:ascii="仿宋" w:hAnsi="仿宋" w:eastAsia="仿宋" w:cs="仿宋"/>
          <w:color w:val="auto"/>
          <w:sz w:val="24"/>
          <w:szCs w:val="24"/>
          <w:lang w:val="zh-CN"/>
        </w:rPr>
        <w:t>七、教学总体安排</w:t>
      </w:r>
      <w:bookmarkEnd w:id="22"/>
    </w:p>
    <w:p w14:paraId="16E6B32F">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3" w:name="_Toc24947"/>
      <w:r>
        <w:rPr>
          <w:rFonts w:hint="eastAsia" w:ascii="方正仿宋_GB2312" w:hAnsi="方正仿宋_GB2312" w:eastAsia="方正仿宋_GB2312" w:cs="方正仿宋_GB2312"/>
          <w:b/>
          <w:color w:val="auto"/>
          <w:kern w:val="2"/>
          <w:sz w:val="24"/>
          <w:szCs w:val="24"/>
          <w:lang w:val="en-US" w:eastAsia="zh-CN" w:bidi="ar-SA"/>
        </w:rPr>
        <w:t>（一）学分要求</w:t>
      </w:r>
      <w:bookmarkEnd w:id="23"/>
    </w:p>
    <w:p w14:paraId="4FEA042B">
      <w:pPr>
        <w:pStyle w:val="5"/>
        <w:keepNext w:val="0"/>
        <w:keepLines w:val="0"/>
        <w:pageBreakBefore w:val="0"/>
        <w:widowControl w:val="0"/>
        <w:kinsoku/>
        <w:wordWrap/>
        <w:overflowPunct/>
        <w:topLinePunct w:val="0"/>
        <w:autoSpaceDE/>
        <w:autoSpaceDN/>
        <w:bidi w:val="0"/>
        <w:adjustRightInd/>
        <w:snapToGrid/>
        <w:spacing w:before="0"/>
        <w:ind w:left="227"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三年制总学分 </w:t>
      </w:r>
      <w:r>
        <w:rPr>
          <w:rFonts w:hint="eastAsia" w:cs="仿宋"/>
          <w:b/>
          <w:color w:val="auto"/>
          <w:kern w:val="0"/>
          <w:sz w:val="18"/>
          <w:szCs w:val="18"/>
          <w:highlight w:val="none"/>
          <w:lang w:val="en-US" w:eastAsia="zh-CN"/>
        </w:rPr>
        <w:t>165.5</w:t>
      </w:r>
      <w:r>
        <w:rPr>
          <w:rFonts w:hint="eastAsia" w:ascii="仿宋" w:hAnsi="仿宋" w:eastAsia="仿宋" w:cs="仿宋"/>
          <w:color w:val="auto"/>
          <w:kern w:val="2"/>
          <w:sz w:val="24"/>
          <w:szCs w:val="24"/>
          <w:lang w:val="en-US" w:eastAsia="zh-CN" w:bidi="ar-SA"/>
        </w:rPr>
        <w:t>分。</w:t>
      </w:r>
    </w:p>
    <w:tbl>
      <w:tblPr>
        <w:tblStyle w:val="16"/>
        <w:tblW w:w="489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446"/>
        <w:gridCol w:w="876"/>
        <w:gridCol w:w="3290"/>
        <w:gridCol w:w="2790"/>
        <w:gridCol w:w="1154"/>
      </w:tblGrid>
      <w:tr w14:paraId="1DA871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48" w:type="pct"/>
            <w:tcBorders>
              <w:tl2br w:val="nil"/>
              <w:tr2bl w:val="nil"/>
            </w:tcBorders>
            <w:noWrap w:val="0"/>
            <w:vAlign w:val="center"/>
          </w:tcPr>
          <w:p w14:paraId="5FB489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default" w:ascii="仿宋" w:hAnsi="仿宋" w:eastAsia="仿宋" w:cs="仿宋"/>
                <w:color w:val="auto"/>
                <w:kern w:val="0"/>
                <w:sz w:val="18"/>
                <w:szCs w:val="18"/>
              </w:rPr>
            </w:pPr>
            <w:r>
              <w:rPr>
                <w:rStyle w:val="19"/>
                <w:rFonts w:hint="eastAsia" w:ascii="仿宋" w:hAnsi="仿宋" w:eastAsia="仿宋" w:cs="仿宋"/>
                <w:color w:val="auto"/>
                <w:kern w:val="0"/>
                <w:sz w:val="18"/>
                <w:szCs w:val="18"/>
              </w:rPr>
              <w:t>序号</w:t>
            </w:r>
          </w:p>
        </w:tc>
        <w:tc>
          <w:tcPr>
            <w:tcW w:w="2452" w:type="pct"/>
            <w:gridSpan w:val="3"/>
            <w:tcBorders>
              <w:tl2br w:val="nil"/>
              <w:tr2bl w:val="nil"/>
            </w:tcBorders>
            <w:noWrap w:val="0"/>
            <w:vAlign w:val="center"/>
          </w:tcPr>
          <w:p w14:paraId="6CFFB9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default" w:ascii="仿宋" w:hAnsi="仿宋" w:eastAsia="仿宋" w:cs="仿宋"/>
                <w:color w:val="auto"/>
                <w:kern w:val="0"/>
                <w:sz w:val="18"/>
                <w:szCs w:val="18"/>
              </w:rPr>
            </w:pPr>
            <w:r>
              <w:rPr>
                <w:rStyle w:val="19"/>
                <w:rFonts w:hint="eastAsia" w:ascii="仿宋" w:hAnsi="仿宋" w:eastAsia="仿宋" w:cs="仿宋"/>
                <w:color w:val="auto"/>
                <w:kern w:val="0"/>
                <w:sz w:val="18"/>
                <w:szCs w:val="18"/>
              </w:rPr>
              <w:t>课程类别</w:t>
            </w:r>
          </w:p>
        </w:tc>
        <w:tc>
          <w:tcPr>
            <w:tcW w:w="1484" w:type="pct"/>
            <w:tcBorders>
              <w:tl2br w:val="nil"/>
              <w:tr2bl w:val="nil"/>
            </w:tcBorders>
            <w:noWrap w:val="0"/>
            <w:vAlign w:val="center"/>
          </w:tcPr>
          <w:p w14:paraId="69CDAB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default" w:ascii="仿宋" w:hAnsi="仿宋" w:eastAsia="仿宋" w:cs="仿宋"/>
                <w:color w:val="auto"/>
                <w:kern w:val="0"/>
                <w:sz w:val="18"/>
                <w:szCs w:val="18"/>
              </w:rPr>
            </w:pPr>
            <w:r>
              <w:rPr>
                <w:rStyle w:val="19"/>
                <w:rFonts w:hint="eastAsia" w:ascii="仿宋" w:hAnsi="仿宋" w:eastAsia="仿宋" w:cs="仿宋"/>
                <w:color w:val="auto"/>
                <w:kern w:val="0"/>
                <w:sz w:val="18"/>
                <w:szCs w:val="18"/>
              </w:rPr>
              <w:t>学分</w:t>
            </w:r>
          </w:p>
        </w:tc>
        <w:tc>
          <w:tcPr>
            <w:tcW w:w="614" w:type="pct"/>
            <w:tcBorders>
              <w:tl2br w:val="nil"/>
              <w:tr2bl w:val="nil"/>
            </w:tcBorders>
            <w:noWrap w:val="0"/>
            <w:vAlign w:val="center"/>
          </w:tcPr>
          <w:p w14:paraId="3DC443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default" w:ascii="仿宋" w:hAnsi="仿宋" w:eastAsia="仿宋" w:cs="仿宋"/>
                <w:color w:val="auto"/>
                <w:kern w:val="0"/>
                <w:sz w:val="18"/>
                <w:szCs w:val="18"/>
              </w:rPr>
            </w:pPr>
            <w:r>
              <w:rPr>
                <w:rStyle w:val="19"/>
                <w:rFonts w:hint="eastAsia" w:ascii="仿宋" w:hAnsi="仿宋" w:eastAsia="仿宋" w:cs="仿宋"/>
                <w:color w:val="auto"/>
                <w:kern w:val="0"/>
                <w:sz w:val="18"/>
                <w:szCs w:val="18"/>
              </w:rPr>
              <w:t>占比</w:t>
            </w:r>
          </w:p>
        </w:tc>
      </w:tr>
      <w:tr w14:paraId="39597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7BC538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2452" w:type="pct"/>
            <w:gridSpan w:val="3"/>
            <w:tcBorders>
              <w:tl2br w:val="nil"/>
              <w:tr2bl w:val="nil"/>
            </w:tcBorders>
            <w:noWrap w:val="0"/>
            <w:vAlign w:val="center"/>
          </w:tcPr>
          <w:p w14:paraId="6ED171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color w:val="auto"/>
                <w:sz w:val="21"/>
                <w:szCs w:val="21"/>
              </w:rPr>
            </w:pPr>
            <w:r>
              <w:rPr>
                <w:rFonts w:hint="eastAsia" w:ascii="仿宋" w:hAnsi="仿宋" w:eastAsia="仿宋" w:cs="仿宋"/>
                <w:color w:val="auto"/>
                <w:kern w:val="2"/>
                <w:sz w:val="18"/>
                <w:szCs w:val="18"/>
                <w:highlight w:val="none"/>
                <w:lang w:val="zh-CN"/>
              </w:rPr>
              <w:t>必修课</w:t>
            </w:r>
          </w:p>
        </w:tc>
        <w:tc>
          <w:tcPr>
            <w:tcW w:w="1484" w:type="pct"/>
            <w:tcBorders>
              <w:tl2br w:val="nil"/>
              <w:tr2bl w:val="nil"/>
            </w:tcBorders>
            <w:noWrap w:val="0"/>
            <w:vAlign w:val="center"/>
          </w:tcPr>
          <w:p w14:paraId="62DEBA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127.5学分</w:t>
            </w:r>
          </w:p>
        </w:tc>
        <w:tc>
          <w:tcPr>
            <w:tcW w:w="614" w:type="pct"/>
            <w:tcBorders>
              <w:tl2br w:val="nil"/>
              <w:tr2bl w:val="nil"/>
            </w:tcBorders>
            <w:noWrap w:val="0"/>
            <w:vAlign w:val="bottom"/>
          </w:tcPr>
          <w:p w14:paraId="7DC6C5C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77.04</w:t>
            </w:r>
            <w:r>
              <w:rPr>
                <w:rFonts w:hint="eastAsia" w:ascii="仿宋" w:hAnsi="仿宋" w:eastAsia="仿宋" w:cs="仿宋"/>
                <w:color w:val="auto"/>
                <w:kern w:val="2"/>
                <w:sz w:val="18"/>
                <w:szCs w:val="18"/>
                <w:highlight w:val="none"/>
                <w:lang w:val="en-US" w:eastAsia="zh-CN" w:bidi="ar-SA"/>
              </w:rPr>
              <w:t>％</w:t>
            </w:r>
          </w:p>
        </w:tc>
      </w:tr>
      <w:tr w14:paraId="27F11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21F760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237" w:type="pct"/>
            <w:vMerge w:val="restart"/>
            <w:tcBorders>
              <w:tl2br w:val="nil"/>
              <w:tr2bl w:val="nil"/>
            </w:tcBorders>
            <w:noWrap w:val="0"/>
            <w:vAlign w:val="center"/>
          </w:tcPr>
          <w:p w14:paraId="1D05D9CD">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default" w:ascii="仿宋"/>
                <w:color w:val="auto"/>
                <w:sz w:val="21"/>
                <w:szCs w:val="21"/>
              </w:rPr>
            </w:pPr>
            <w:r>
              <w:rPr>
                <w:rFonts w:hint="eastAsia" w:ascii="仿宋" w:hAnsi="仿宋" w:eastAsia="仿宋" w:cs="仿宋"/>
                <w:color w:val="auto"/>
                <w:kern w:val="2"/>
                <w:sz w:val="18"/>
                <w:szCs w:val="18"/>
                <w:highlight w:val="none"/>
                <w:lang w:val="en-US" w:eastAsia="zh-CN"/>
              </w:rPr>
              <w:t>选修课</w:t>
            </w:r>
          </w:p>
        </w:tc>
        <w:tc>
          <w:tcPr>
            <w:tcW w:w="466" w:type="pct"/>
            <w:vMerge w:val="restart"/>
            <w:tcBorders>
              <w:tl2br w:val="nil"/>
              <w:tr2bl w:val="nil"/>
            </w:tcBorders>
            <w:noWrap w:val="0"/>
            <w:vAlign w:val="center"/>
          </w:tcPr>
          <w:p w14:paraId="70EDB3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限选课</w:t>
            </w:r>
          </w:p>
        </w:tc>
        <w:tc>
          <w:tcPr>
            <w:tcW w:w="1749" w:type="pct"/>
            <w:tcBorders>
              <w:tl2br w:val="nil"/>
              <w:tr2bl w:val="nil"/>
            </w:tcBorders>
            <w:noWrap w:val="0"/>
            <w:vAlign w:val="center"/>
          </w:tcPr>
          <w:p w14:paraId="79663E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en-US" w:eastAsia="zh-CN"/>
              </w:rPr>
              <w:t>党</w:t>
            </w:r>
            <w:r>
              <w:rPr>
                <w:rFonts w:hint="eastAsia" w:ascii="仿宋" w:hAnsi="仿宋" w:eastAsia="仿宋" w:cs="仿宋"/>
                <w:color w:val="auto"/>
                <w:kern w:val="2"/>
                <w:sz w:val="18"/>
                <w:szCs w:val="18"/>
                <w:highlight w:val="none"/>
                <w:lang w:val="zh-CN" w:eastAsia="zh-CN"/>
              </w:rPr>
              <w:t>史</w:t>
            </w:r>
            <w:r>
              <w:rPr>
                <w:rFonts w:hint="eastAsia" w:ascii="仿宋" w:hAnsi="仿宋" w:eastAsia="仿宋" w:cs="仿宋"/>
                <w:color w:val="auto"/>
                <w:kern w:val="2"/>
                <w:sz w:val="18"/>
                <w:szCs w:val="18"/>
                <w:highlight w:val="none"/>
                <w:lang w:val="en-US" w:eastAsia="zh-CN"/>
              </w:rPr>
              <w:t>限选课</w:t>
            </w:r>
          </w:p>
        </w:tc>
        <w:tc>
          <w:tcPr>
            <w:tcW w:w="1484" w:type="pct"/>
            <w:tcBorders>
              <w:tl2br w:val="nil"/>
              <w:tr2bl w:val="nil"/>
            </w:tcBorders>
            <w:noWrap w:val="0"/>
            <w:vAlign w:val="center"/>
          </w:tcPr>
          <w:p w14:paraId="6E76CC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1学分</w:t>
            </w:r>
          </w:p>
        </w:tc>
        <w:tc>
          <w:tcPr>
            <w:tcW w:w="614" w:type="pct"/>
            <w:tcBorders>
              <w:tl2br w:val="nil"/>
              <w:tr2bl w:val="nil"/>
            </w:tcBorders>
            <w:noWrap w:val="0"/>
            <w:vAlign w:val="bottom"/>
          </w:tcPr>
          <w:p w14:paraId="590C0AB7">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0.61</w:t>
            </w:r>
            <w:r>
              <w:rPr>
                <w:rFonts w:hint="eastAsia" w:ascii="仿宋" w:hAnsi="仿宋" w:eastAsia="仿宋" w:cs="仿宋"/>
                <w:color w:val="auto"/>
                <w:kern w:val="2"/>
                <w:sz w:val="18"/>
                <w:szCs w:val="18"/>
                <w:highlight w:val="none"/>
                <w:lang w:val="en-US" w:eastAsia="zh-CN" w:bidi="ar-SA"/>
              </w:rPr>
              <w:t>％</w:t>
            </w:r>
          </w:p>
        </w:tc>
      </w:tr>
      <w:tr w14:paraId="4EBACA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75631A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237" w:type="pct"/>
            <w:vMerge w:val="continue"/>
            <w:tcBorders>
              <w:tl2br w:val="nil"/>
              <w:tr2bl w:val="nil"/>
            </w:tcBorders>
            <w:noWrap w:val="0"/>
            <w:vAlign w:val="center"/>
          </w:tcPr>
          <w:p w14:paraId="09BFA78C">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056809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47BFF5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zh-CN" w:eastAsia="zh-CN"/>
              </w:rPr>
            </w:pPr>
            <w:r>
              <w:rPr>
                <w:rFonts w:hint="eastAsia" w:ascii="仿宋" w:hAnsi="仿宋" w:eastAsia="仿宋" w:cs="仿宋"/>
                <w:color w:val="auto"/>
                <w:kern w:val="2"/>
                <w:sz w:val="18"/>
                <w:szCs w:val="18"/>
                <w:highlight w:val="none"/>
                <w:lang w:val="en-US" w:eastAsia="zh-CN"/>
              </w:rPr>
              <w:t>学习筑梦限选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725E52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1学分</w:t>
            </w:r>
          </w:p>
        </w:tc>
        <w:tc>
          <w:tcPr>
            <w:tcW w:w="614" w:type="pct"/>
            <w:tcBorders>
              <w:tl2br w:val="nil"/>
              <w:tr2bl w:val="nil"/>
            </w:tcBorders>
            <w:noWrap w:val="0"/>
            <w:vAlign w:val="bottom"/>
          </w:tcPr>
          <w:p w14:paraId="28B72B3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0.61</w:t>
            </w:r>
            <w:r>
              <w:rPr>
                <w:rFonts w:hint="eastAsia" w:ascii="仿宋" w:hAnsi="仿宋" w:eastAsia="仿宋" w:cs="仿宋"/>
                <w:color w:val="auto"/>
                <w:kern w:val="2"/>
                <w:sz w:val="18"/>
                <w:szCs w:val="18"/>
                <w:highlight w:val="none"/>
                <w:lang w:val="en-US" w:eastAsia="zh-CN" w:bidi="ar-SA"/>
              </w:rPr>
              <w:t>％</w:t>
            </w:r>
          </w:p>
        </w:tc>
      </w:tr>
      <w:tr w14:paraId="7418A8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60DCEE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237" w:type="pct"/>
            <w:vMerge w:val="continue"/>
            <w:tcBorders>
              <w:tl2br w:val="nil"/>
              <w:tr2bl w:val="nil"/>
            </w:tcBorders>
            <w:noWrap w:val="0"/>
            <w:vAlign w:val="center"/>
          </w:tcPr>
          <w:p w14:paraId="189D2AEB">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06EBCE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019768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中华优秀传统文化</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415A0B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614" w:type="pct"/>
            <w:tcBorders>
              <w:tl2br w:val="nil"/>
              <w:tr2bl w:val="nil"/>
            </w:tcBorders>
            <w:noWrap w:val="0"/>
            <w:vAlign w:val="bottom"/>
          </w:tcPr>
          <w:p w14:paraId="1BA01D9A">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1.21</w:t>
            </w:r>
            <w:r>
              <w:rPr>
                <w:rFonts w:hint="eastAsia" w:ascii="仿宋" w:hAnsi="仿宋" w:eastAsia="仿宋" w:cs="仿宋"/>
                <w:color w:val="auto"/>
                <w:kern w:val="2"/>
                <w:sz w:val="18"/>
                <w:szCs w:val="18"/>
                <w:highlight w:val="none"/>
                <w:lang w:val="en-US" w:eastAsia="zh-CN" w:bidi="ar-SA"/>
              </w:rPr>
              <w:t>％</w:t>
            </w:r>
          </w:p>
        </w:tc>
      </w:tr>
      <w:tr w14:paraId="2228B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20D44E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5</w:t>
            </w:r>
          </w:p>
        </w:tc>
        <w:tc>
          <w:tcPr>
            <w:tcW w:w="237" w:type="pct"/>
            <w:vMerge w:val="continue"/>
            <w:tcBorders>
              <w:tl2br w:val="nil"/>
              <w:tr2bl w:val="nil"/>
            </w:tcBorders>
            <w:noWrap w:val="0"/>
            <w:vAlign w:val="center"/>
          </w:tcPr>
          <w:p w14:paraId="3CDA8E22">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424A61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5F5959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外语</w:t>
            </w:r>
            <w:r>
              <w:rPr>
                <w:rFonts w:hint="eastAsia" w:ascii="仿宋" w:hAnsi="仿宋" w:eastAsia="仿宋" w:cs="仿宋"/>
                <w:color w:val="auto"/>
                <w:kern w:val="2"/>
                <w:sz w:val="18"/>
                <w:szCs w:val="18"/>
                <w:highlight w:val="none"/>
                <w:lang w:val="en-US" w:eastAsia="zh-CN"/>
              </w:rPr>
              <w:t>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2B6BCB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8学分</w:t>
            </w:r>
          </w:p>
        </w:tc>
        <w:tc>
          <w:tcPr>
            <w:tcW w:w="614" w:type="pct"/>
            <w:tcBorders>
              <w:tl2br w:val="nil"/>
              <w:tr2bl w:val="nil"/>
            </w:tcBorders>
            <w:noWrap w:val="0"/>
            <w:vAlign w:val="bottom"/>
          </w:tcPr>
          <w:p w14:paraId="42D9B968">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4.83</w:t>
            </w:r>
            <w:r>
              <w:rPr>
                <w:rFonts w:hint="eastAsia" w:ascii="仿宋" w:hAnsi="仿宋" w:eastAsia="仿宋" w:cs="仿宋"/>
                <w:color w:val="auto"/>
                <w:kern w:val="2"/>
                <w:sz w:val="18"/>
                <w:szCs w:val="18"/>
                <w:highlight w:val="none"/>
                <w:lang w:val="en-US" w:eastAsia="zh-CN" w:bidi="ar-SA"/>
              </w:rPr>
              <w:t>％</w:t>
            </w:r>
          </w:p>
        </w:tc>
      </w:tr>
      <w:tr w14:paraId="3CCEB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2A990B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237" w:type="pct"/>
            <w:vMerge w:val="continue"/>
            <w:tcBorders>
              <w:tl2br w:val="nil"/>
              <w:tr2bl w:val="nil"/>
            </w:tcBorders>
            <w:noWrap w:val="0"/>
            <w:vAlign w:val="center"/>
          </w:tcPr>
          <w:p w14:paraId="3C91B013">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25AAD7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4DC8AA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en-US" w:eastAsia="zh-CN"/>
              </w:rPr>
              <w:t>专业限选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1A10E6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不少于8学分</w:t>
            </w:r>
          </w:p>
        </w:tc>
        <w:tc>
          <w:tcPr>
            <w:tcW w:w="614" w:type="pct"/>
            <w:tcBorders>
              <w:tl2br w:val="nil"/>
              <w:tr2bl w:val="nil"/>
            </w:tcBorders>
            <w:noWrap w:val="0"/>
            <w:vAlign w:val="bottom"/>
          </w:tcPr>
          <w:p w14:paraId="37840000">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4.83</w:t>
            </w:r>
            <w:r>
              <w:rPr>
                <w:rFonts w:hint="eastAsia" w:ascii="仿宋" w:hAnsi="仿宋" w:eastAsia="仿宋" w:cs="仿宋"/>
                <w:color w:val="auto"/>
                <w:kern w:val="2"/>
                <w:sz w:val="18"/>
                <w:szCs w:val="18"/>
                <w:highlight w:val="none"/>
                <w:lang w:val="en-US" w:eastAsia="zh-CN" w:bidi="ar-SA"/>
              </w:rPr>
              <w:t>％</w:t>
            </w:r>
          </w:p>
        </w:tc>
      </w:tr>
      <w:tr w14:paraId="32D48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360BC9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w:t>
            </w:r>
          </w:p>
        </w:tc>
        <w:tc>
          <w:tcPr>
            <w:tcW w:w="237" w:type="pct"/>
            <w:vMerge w:val="continue"/>
            <w:tcBorders>
              <w:tl2br w:val="nil"/>
              <w:tr2bl w:val="nil"/>
            </w:tcBorders>
            <w:noWrap w:val="0"/>
            <w:vAlign w:val="center"/>
          </w:tcPr>
          <w:p w14:paraId="2BD745BB">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7783B1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784D5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素质拓展选修课</w:t>
            </w:r>
          </w:p>
        </w:tc>
        <w:tc>
          <w:tcPr>
            <w:tcW w:w="1484" w:type="pct"/>
            <w:tcBorders>
              <w:tl2br w:val="nil"/>
              <w:tr2bl w:val="nil"/>
            </w:tcBorders>
            <w:noWrap w:val="0"/>
            <w:vAlign w:val="center"/>
          </w:tcPr>
          <w:p w14:paraId="3CECD7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614" w:type="pct"/>
            <w:tcBorders>
              <w:tl2br w:val="nil"/>
              <w:tr2bl w:val="nil"/>
            </w:tcBorders>
            <w:noWrap w:val="0"/>
            <w:vAlign w:val="bottom"/>
          </w:tcPr>
          <w:p w14:paraId="419D94A6">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1.21</w:t>
            </w:r>
            <w:r>
              <w:rPr>
                <w:rFonts w:hint="eastAsia" w:ascii="仿宋" w:hAnsi="仿宋" w:eastAsia="仿宋" w:cs="仿宋"/>
                <w:color w:val="auto"/>
                <w:kern w:val="2"/>
                <w:sz w:val="18"/>
                <w:szCs w:val="18"/>
                <w:highlight w:val="none"/>
                <w:lang w:val="en-US" w:eastAsia="zh-CN" w:bidi="ar-SA"/>
              </w:rPr>
              <w:t>％</w:t>
            </w:r>
          </w:p>
        </w:tc>
      </w:tr>
      <w:tr w14:paraId="0987FB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6B87BD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237" w:type="pct"/>
            <w:vMerge w:val="continue"/>
            <w:tcBorders>
              <w:tl2br w:val="nil"/>
              <w:tr2bl w:val="nil"/>
            </w:tcBorders>
            <w:noWrap w:val="0"/>
            <w:vAlign w:val="center"/>
          </w:tcPr>
          <w:p w14:paraId="46873696">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466" w:type="pct"/>
            <w:vMerge w:val="continue"/>
            <w:tcBorders>
              <w:tl2br w:val="nil"/>
              <w:tr2bl w:val="nil"/>
            </w:tcBorders>
            <w:noWrap w:val="0"/>
            <w:vAlign w:val="center"/>
          </w:tcPr>
          <w:p w14:paraId="79FDC2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rPr>
            </w:pPr>
          </w:p>
        </w:tc>
        <w:tc>
          <w:tcPr>
            <w:tcW w:w="1749" w:type="pct"/>
            <w:tcBorders>
              <w:tl2br w:val="nil"/>
              <w:tr2bl w:val="nil"/>
            </w:tcBorders>
            <w:noWrap w:val="0"/>
            <w:vAlign w:val="center"/>
          </w:tcPr>
          <w:p w14:paraId="541836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zh-CN" w:eastAsia="zh-CN"/>
              </w:rPr>
            </w:pPr>
            <w:r>
              <w:rPr>
                <w:rFonts w:hint="eastAsia" w:ascii="仿宋" w:hAnsi="仿宋" w:eastAsia="仿宋" w:cs="仿宋"/>
                <w:color w:val="auto"/>
                <w:kern w:val="2"/>
                <w:sz w:val="18"/>
                <w:szCs w:val="18"/>
                <w:highlight w:val="none"/>
                <w:lang w:val="en-US" w:eastAsia="zh-CN"/>
              </w:rPr>
              <w:t>大学美育限选</w:t>
            </w:r>
            <w:r>
              <w:rPr>
                <w:rFonts w:hint="eastAsia" w:ascii="仿宋" w:hAnsi="仿宋" w:eastAsia="仿宋" w:cs="仿宋"/>
                <w:color w:val="auto"/>
                <w:kern w:val="2"/>
                <w:sz w:val="18"/>
                <w:szCs w:val="18"/>
                <w:highlight w:val="none"/>
                <w:lang w:val="zh-CN"/>
              </w:rPr>
              <w:t>课</w:t>
            </w:r>
          </w:p>
        </w:tc>
        <w:tc>
          <w:tcPr>
            <w:tcW w:w="1484" w:type="pct"/>
            <w:tcBorders>
              <w:tl2br w:val="nil"/>
              <w:tr2bl w:val="nil"/>
            </w:tcBorders>
            <w:noWrap w:val="0"/>
            <w:vAlign w:val="center"/>
          </w:tcPr>
          <w:p w14:paraId="201E82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2学分</w:t>
            </w:r>
          </w:p>
        </w:tc>
        <w:tc>
          <w:tcPr>
            <w:tcW w:w="614" w:type="pct"/>
            <w:tcBorders>
              <w:tl2br w:val="nil"/>
              <w:tr2bl w:val="nil"/>
            </w:tcBorders>
            <w:noWrap w:val="0"/>
            <w:vAlign w:val="bottom"/>
          </w:tcPr>
          <w:p w14:paraId="187F6734">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1.21</w:t>
            </w:r>
            <w:r>
              <w:rPr>
                <w:rFonts w:hint="eastAsia" w:ascii="仿宋" w:hAnsi="仿宋" w:eastAsia="仿宋" w:cs="仿宋"/>
                <w:color w:val="auto"/>
                <w:kern w:val="2"/>
                <w:sz w:val="18"/>
                <w:szCs w:val="18"/>
                <w:highlight w:val="none"/>
                <w:lang w:val="en-US" w:eastAsia="zh-CN" w:bidi="ar-SA"/>
              </w:rPr>
              <w:t>％</w:t>
            </w:r>
          </w:p>
        </w:tc>
      </w:tr>
      <w:tr w14:paraId="552B03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2491B6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10</w:t>
            </w:r>
          </w:p>
        </w:tc>
        <w:tc>
          <w:tcPr>
            <w:tcW w:w="237" w:type="pct"/>
            <w:vMerge w:val="continue"/>
            <w:tcBorders>
              <w:tl2br w:val="nil"/>
              <w:tr2bl w:val="nil"/>
            </w:tcBorders>
            <w:noWrap w:val="0"/>
            <w:vAlign w:val="center"/>
          </w:tcPr>
          <w:p w14:paraId="7D0170EF">
            <w:pPr>
              <w:keepNext w:val="0"/>
              <w:keepLines w:val="0"/>
              <w:widowControl w:val="0"/>
              <w:suppressLineNumbers w:val="0"/>
              <w:adjustRightInd w:val="0"/>
              <w:spacing w:before="0" w:beforeLines="0" w:beforeAutospacing="0" w:after="0" w:afterLines="0" w:afterAutospacing="0" w:line="240" w:lineRule="auto"/>
              <w:ind w:left="0" w:right="0" w:firstLine="0" w:firstLineChars="0"/>
              <w:jc w:val="center"/>
              <w:rPr>
                <w:rFonts w:hint="eastAsia" w:ascii="仿宋" w:hAnsi="仿宋" w:cs="仿宋"/>
                <w:color w:val="auto"/>
                <w:sz w:val="21"/>
                <w:szCs w:val="21"/>
              </w:rPr>
            </w:pPr>
          </w:p>
        </w:tc>
        <w:tc>
          <w:tcPr>
            <w:tcW w:w="2215" w:type="pct"/>
            <w:gridSpan w:val="2"/>
            <w:tcBorders>
              <w:tl2br w:val="nil"/>
              <w:tr2bl w:val="nil"/>
            </w:tcBorders>
            <w:noWrap w:val="0"/>
            <w:vAlign w:val="center"/>
          </w:tcPr>
          <w:p w14:paraId="26A732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zh-CN"/>
              </w:rPr>
            </w:pPr>
            <w:r>
              <w:rPr>
                <w:rFonts w:hint="eastAsia" w:ascii="仿宋" w:hAnsi="仿宋" w:eastAsia="仿宋" w:cs="仿宋"/>
                <w:color w:val="auto"/>
                <w:kern w:val="2"/>
                <w:sz w:val="18"/>
                <w:szCs w:val="18"/>
                <w:highlight w:val="none"/>
                <w:lang w:val="zh-CN"/>
              </w:rPr>
              <w:t>任选课</w:t>
            </w:r>
          </w:p>
        </w:tc>
        <w:tc>
          <w:tcPr>
            <w:tcW w:w="1484" w:type="pct"/>
            <w:tcBorders>
              <w:tl2br w:val="nil"/>
              <w:tr2bl w:val="nil"/>
            </w:tcBorders>
            <w:noWrap w:val="0"/>
            <w:vAlign w:val="center"/>
          </w:tcPr>
          <w:p w14:paraId="1C8562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4学分</w:t>
            </w:r>
          </w:p>
        </w:tc>
        <w:tc>
          <w:tcPr>
            <w:tcW w:w="614" w:type="pct"/>
            <w:tcBorders>
              <w:tl2br w:val="nil"/>
              <w:tr2bl w:val="nil"/>
            </w:tcBorders>
            <w:noWrap w:val="0"/>
            <w:vAlign w:val="bottom"/>
          </w:tcPr>
          <w:p w14:paraId="01D0162C">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2.42</w:t>
            </w:r>
            <w:r>
              <w:rPr>
                <w:rFonts w:hint="eastAsia" w:ascii="仿宋" w:hAnsi="仿宋" w:eastAsia="仿宋" w:cs="仿宋"/>
                <w:color w:val="auto"/>
                <w:kern w:val="2"/>
                <w:sz w:val="18"/>
                <w:szCs w:val="18"/>
                <w:highlight w:val="none"/>
                <w:lang w:val="en-US" w:eastAsia="zh-CN" w:bidi="ar-SA"/>
              </w:rPr>
              <w:t>％</w:t>
            </w:r>
          </w:p>
        </w:tc>
      </w:tr>
      <w:tr w14:paraId="515599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8" w:type="pct"/>
            <w:tcBorders>
              <w:tl2br w:val="nil"/>
              <w:tr2bl w:val="nil"/>
            </w:tcBorders>
            <w:noWrap w:val="0"/>
            <w:vAlign w:val="center"/>
          </w:tcPr>
          <w:p w14:paraId="6C7417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11</w:t>
            </w:r>
          </w:p>
        </w:tc>
        <w:tc>
          <w:tcPr>
            <w:tcW w:w="2452" w:type="pct"/>
            <w:gridSpan w:val="3"/>
            <w:tcBorders>
              <w:tl2br w:val="nil"/>
              <w:tr2bl w:val="nil"/>
            </w:tcBorders>
            <w:noWrap w:val="0"/>
            <w:vAlign w:val="center"/>
          </w:tcPr>
          <w:p w14:paraId="01D268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z w:val="21"/>
                <w:szCs w:val="21"/>
                <w:lang w:val="en-US" w:eastAsia="zh-CN"/>
              </w:rPr>
            </w:pPr>
            <w:r>
              <w:rPr>
                <w:rFonts w:hint="eastAsia" w:ascii="仿宋" w:hAnsi="仿宋" w:eastAsia="仿宋" w:cs="仿宋"/>
                <w:color w:val="auto"/>
                <w:kern w:val="2"/>
                <w:sz w:val="18"/>
                <w:szCs w:val="18"/>
                <w:highlight w:val="none"/>
                <w:lang w:val="en-US" w:eastAsia="zh-CN"/>
              </w:rPr>
              <w:t>操行学分</w:t>
            </w:r>
          </w:p>
        </w:tc>
        <w:tc>
          <w:tcPr>
            <w:tcW w:w="1484" w:type="pct"/>
            <w:tcBorders>
              <w:tl2br w:val="nil"/>
              <w:tr2bl w:val="nil"/>
            </w:tcBorders>
            <w:shd w:val="clear" w:color="auto" w:fill="auto"/>
            <w:noWrap w:val="0"/>
            <w:vAlign w:val="center"/>
          </w:tcPr>
          <w:p w14:paraId="37368C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6学分</w:t>
            </w:r>
          </w:p>
        </w:tc>
        <w:tc>
          <w:tcPr>
            <w:tcW w:w="614" w:type="pct"/>
            <w:tcBorders>
              <w:tl2br w:val="nil"/>
              <w:tr2bl w:val="nil"/>
            </w:tcBorders>
            <w:shd w:val="clear" w:color="auto" w:fill="auto"/>
            <w:noWrap w:val="0"/>
            <w:vAlign w:val="bottom"/>
          </w:tcPr>
          <w:p w14:paraId="2C594439">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i w:val="0"/>
                <w:iCs w:val="0"/>
                <w:color w:val="auto"/>
                <w:kern w:val="0"/>
                <w:sz w:val="18"/>
                <w:szCs w:val="18"/>
                <w:u w:val="none"/>
                <w:lang w:val="en-US" w:eastAsia="zh-CN" w:bidi="ar"/>
              </w:rPr>
              <w:t>3.63</w:t>
            </w:r>
            <w:r>
              <w:rPr>
                <w:rFonts w:hint="eastAsia" w:ascii="仿宋" w:hAnsi="仿宋" w:eastAsia="仿宋" w:cs="仿宋"/>
                <w:color w:val="auto"/>
                <w:kern w:val="2"/>
                <w:sz w:val="18"/>
                <w:szCs w:val="18"/>
                <w:highlight w:val="none"/>
                <w:lang w:val="en-US" w:eastAsia="zh-CN" w:bidi="ar-SA"/>
              </w:rPr>
              <w:t>％</w:t>
            </w:r>
          </w:p>
        </w:tc>
      </w:tr>
      <w:tr w14:paraId="71FA0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01" w:type="pct"/>
            <w:gridSpan w:val="4"/>
            <w:tcBorders>
              <w:tl2br w:val="nil"/>
              <w:tr2bl w:val="nil"/>
            </w:tcBorders>
            <w:noWrap w:val="0"/>
            <w:vAlign w:val="center"/>
          </w:tcPr>
          <w:p w14:paraId="2ED935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default" w:ascii="仿宋" w:hAnsi="仿宋" w:eastAsia="仿宋" w:cs="仿宋"/>
                <w:color w:val="auto"/>
                <w:kern w:val="0"/>
                <w:sz w:val="18"/>
                <w:szCs w:val="18"/>
              </w:rPr>
            </w:pPr>
            <w:r>
              <w:rPr>
                <w:rStyle w:val="19"/>
                <w:rFonts w:hint="eastAsia" w:ascii="仿宋" w:hAnsi="仿宋" w:eastAsia="仿宋" w:cs="仿宋"/>
                <w:color w:val="auto"/>
                <w:kern w:val="0"/>
                <w:sz w:val="18"/>
                <w:szCs w:val="18"/>
              </w:rPr>
              <w:t>合计</w:t>
            </w:r>
          </w:p>
        </w:tc>
        <w:tc>
          <w:tcPr>
            <w:tcW w:w="1484" w:type="pct"/>
            <w:tcBorders>
              <w:tl2br w:val="nil"/>
              <w:tr2bl w:val="nil"/>
            </w:tcBorders>
            <w:noWrap w:val="0"/>
            <w:vAlign w:val="center"/>
          </w:tcPr>
          <w:p w14:paraId="1FF2EB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165.5学分</w:t>
            </w:r>
          </w:p>
        </w:tc>
        <w:tc>
          <w:tcPr>
            <w:tcW w:w="614" w:type="pct"/>
            <w:tcBorders>
              <w:tl2br w:val="nil"/>
              <w:tr2bl w:val="nil"/>
            </w:tcBorders>
            <w:noWrap w:val="0"/>
            <w:vAlign w:val="center"/>
          </w:tcPr>
          <w:p w14:paraId="3B4E92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100％</w:t>
            </w:r>
          </w:p>
        </w:tc>
      </w:tr>
    </w:tbl>
    <w:p w14:paraId="3C9F4C6D">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4" w:name="_Toc27282"/>
      <w:r>
        <w:rPr>
          <w:rFonts w:hint="eastAsia" w:ascii="方正仿宋_GB2312" w:hAnsi="方正仿宋_GB2312" w:eastAsia="方正仿宋_GB2312" w:cs="方正仿宋_GB2312"/>
          <w:b/>
          <w:color w:val="auto"/>
          <w:kern w:val="2"/>
          <w:sz w:val="24"/>
          <w:szCs w:val="24"/>
          <w:lang w:val="en-US" w:eastAsia="zh-CN" w:bidi="ar-SA"/>
        </w:rPr>
        <w:t>（二）课堂教学安排</w:t>
      </w:r>
      <w:bookmarkEnd w:id="24"/>
    </w:p>
    <w:tbl>
      <w:tblPr>
        <w:tblStyle w:val="1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
        <w:gridCol w:w="317"/>
        <w:gridCol w:w="403"/>
        <w:gridCol w:w="904"/>
        <w:gridCol w:w="922"/>
        <w:gridCol w:w="440"/>
        <w:gridCol w:w="660"/>
        <w:gridCol w:w="500"/>
        <w:gridCol w:w="510"/>
        <w:gridCol w:w="560"/>
        <w:gridCol w:w="575"/>
        <w:gridCol w:w="588"/>
        <w:gridCol w:w="640"/>
        <w:gridCol w:w="587"/>
        <w:gridCol w:w="637"/>
        <w:gridCol w:w="450"/>
        <w:gridCol w:w="681"/>
      </w:tblGrid>
      <w:tr w14:paraId="3E3E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90" w:type="dxa"/>
            <w:gridSpan w:val="2"/>
            <w:vMerge w:val="restart"/>
            <w:noWrap w:val="0"/>
            <w:vAlign w:val="center"/>
          </w:tcPr>
          <w:p w14:paraId="76381D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b/>
                <w:color w:val="auto"/>
                <w:sz w:val="18"/>
                <w:szCs w:val="18"/>
                <w:lang w:val="en-US" w:eastAsia="zh-CN"/>
              </w:rPr>
            </w:pPr>
            <w:r>
              <w:rPr>
                <w:rStyle w:val="19"/>
                <w:rFonts w:hint="eastAsia" w:ascii="仿宋" w:hAnsi="仿宋" w:eastAsia="仿宋" w:cs="仿宋"/>
                <w:color w:val="auto"/>
                <w:kern w:val="0"/>
                <w:sz w:val="18"/>
                <w:szCs w:val="18"/>
                <w:lang w:val="en-US" w:eastAsia="zh-CN"/>
              </w:rPr>
              <w:t>课程类型</w:t>
            </w:r>
          </w:p>
        </w:tc>
        <w:tc>
          <w:tcPr>
            <w:tcW w:w="403" w:type="dxa"/>
            <w:vMerge w:val="restart"/>
            <w:noWrap w:val="0"/>
            <w:vAlign w:val="center"/>
          </w:tcPr>
          <w:p w14:paraId="31917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19"/>
                <w:rFonts w:hint="eastAsia" w:ascii="仿宋" w:hAnsi="仿宋" w:eastAsia="仿宋" w:cs="仿宋"/>
                <w:color w:val="auto"/>
                <w:kern w:val="0"/>
                <w:sz w:val="18"/>
                <w:szCs w:val="18"/>
                <w:lang w:val="en-US" w:eastAsia="zh-CN"/>
              </w:rPr>
            </w:pPr>
            <w:r>
              <w:rPr>
                <w:rStyle w:val="19"/>
                <w:rFonts w:hint="eastAsia" w:ascii="仿宋" w:hAnsi="仿宋" w:eastAsia="仿宋" w:cs="仿宋"/>
                <w:color w:val="auto"/>
                <w:kern w:val="0"/>
                <w:sz w:val="18"/>
                <w:szCs w:val="18"/>
                <w:lang w:val="en-US" w:eastAsia="zh-CN"/>
              </w:rPr>
              <w:t>序号</w:t>
            </w:r>
          </w:p>
        </w:tc>
        <w:tc>
          <w:tcPr>
            <w:tcW w:w="904" w:type="dxa"/>
            <w:vMerge w:val="restart"/>
            <w:noWrap w:val="0"/>
            <w:vAlign w:val="center"/>
          </w:tcPr>
          <w:p w14:paraId="3D84F2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r>
              <w:rPr>
                <w:rStyle w:val="19"/>
                <w:rFonts w:hint="eastAsia" w:ascii="仿宋" w:hAnsi="仿宋" w:eastAsia="仿宋" w:cs="仿宋"/>
                <w:color w:val="auto"/>
                <w:kern w:val="0"/>
                <w:sz w:val="18"/>
                <w:szCs w:val="18"/>
              </w:rPr>
              <w:t>课程</w:t>
            </w:r>
          </w:p>
          <w:p w14:paraId="3BA4D8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编号</w:t>
            </w:r>
          </w:p>
        </w:tc>
        <w:tc>
          <w:tcPr>
            <w:tcW w:w="922" w:type="dxa"/>
            <w:vMerge w:val="restart"/>
            <w:noWrap w:val="0"/>
            <w:vAlign w:val="center"/>
          </w:tcPr>
          <w:p w14:paraId="7F2B69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r>
              <w:rPr>
                <w:rStyle w:val="19"/>
                <w:rFonts w:hint="eastAsia" w:ascii="仿宋" w:hAnsi="仿宋" w:eastAsia="仿宋" w:cs="仿宋"/>
                <w:color w:val="auto"/>
                <w:kern w:val="0"/>
                <w:sz w:val="18"/>
                <w:szCs w:val="18"/>
              </w:rPr>
              <w:t>课程</w:t>
            </w:r>
          </w:p>
          <w:p w14:paraId="25F87F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名称</w:t>
            </w:r>
          </w:p>
        </w:tc>
        <w:tc>
          <w:tcPr>
            <w:tcW w:w="440" w:type="dxa"/>
            <w:vMerge w:val="restart"/>
            <w:noWrap w:val="0"/>
            <w:vAlign w:val="center"/>
          </w:tcPr>
          <w:p w14:paraId="5D2613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line="240" w:lineRule="exact"/>
              <w:ind w:left="0" w:right="0" w:firstLine="0" w:firstLineChars="0"/>
              <w:jc w:val="center"/>
              <w:textAlignment w:val="auto"/>
              <w:rPr>
                <w:rFonts w:hint="default" w:ascii="仿宋" w:hAnsi="仿宋" w:eastAsia="仿宋" w:cs="仿宋"/>
                <w:b/>
                <w:color w:val="auto"/>
                <w:w w:val="90"/>
                <w:sz w:val="18"/>
                <w:szCs w:val="18"/>
                <w:lang w:val="en-US" w:eastAsia="zh-CN"/>
              </w:rPr>
            </w:pPr>
            <w:r>
              <w:rPr>
                <w:rFonts w:hint="eastAsia" w:ascii="仿宋" w:hAnsi="仿宋" w:eastAsia="仿宋" w:cs="仿宋"/>
                <w:b/>
                <w:color w:val="auto"/>
                <w:w w:val="90"/>
                <w:sz w:val="18"/>
                <w:szCs w:val="18"/>
                <w:lang w:val="en-US" w:eastAsia="zh-CN"/>
              </w:rPr>
              <w:t>考核方式</w:t>
            </w:r>
          </w:p>
        </w:tc>
        <w:tc>
          <w:tcPr>
            <w:tcW w:w="660" w:type="dxa"/>
            <w:vMerge w:val="restart"/>
            <w:noWrap w:val="0"/>
            <w:vAlign w:val="center"/>
          </w:tcPr>
          <w:p w14:paraId="12A50D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学分</w:t>
            </w:r>
          </w:p>
        </w:tc>
        <w:tc>
          <w:tcPr>
            <w:tcW w:w="500" w:type="dxa"/>
            <w:vMerge w:val="restart"/>
            <w:noWrap w:val="0"/>
            <w:vAlign w:val="center"/>
          </w:tcPr>
          <w:p w14:paraId="0398C7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总学时</w:t>
            </w:r>
          </w:p>
        </w:tc>
        <w:tc>
          <w:tcPr>
            <w:tcW w:w="510" w:type="dxa"/>
            <w:vMerge w:val="restart"/>
            <w:noWrap w:val="0"/>
            <w:vAlign w:val="center"/>
          </w:tcPr>
          <w:p w14:paraId="45F582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理论</w:t>
            </w:r>
          </w:p>
        </w:tc>
        <w:tc>
          <w:tcPr>
            <w:tcW w:w="560" w:type="dxa"/>
            <w:vMerge w:val="restart"/>
            <w:noWrap w:val="0"/>
            <w:vAlign w:val="center"/>
          </w:tcPr>
          <w:p w14:paraId="5E9C0C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sz w:val="18"/>
                <w:szCs w:val="18"/>
              </w:rPr>
            </w:pPr>
            <w:r>
              <w:rPr>
                <w:rStyle w:val="19"/>
                <w:rFonts w:hint="eastAsia" w:ascii="仿宋" w:hAnsi="仿宋" w:eastAsia="仿宋" w:cs="仿宋"/>
                <w:color w:val="auto"/>
                <w:kern w:val="0"/>
                <w:sz w:val="18"/>
                <w:szCs w:val="18"/>
              </w:rPr>
              <w:t>实践</w:t>
            </w:r>
          </w:p>
        </w:tc>
        <w:tc>
          <w:tcPr>
            <w:tcW w:w="3477" w:type="dxa"/>
            <w:gridSpan w:val="6"/>
            <w:noWrap w:val="0"/>
            <w:vAlign w:val="center"/>
          </w:tcPr>
          <w:p w14:paraId="12F16D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19"/>
                <w:rFonts w:hint="eastAsia" w:ascii="仿宋" w:hAnsi="仿宋" w:eastAsia="仿宋" w:cs="仿宋"/>
                <w:b w:val="0"/>
                <w:color w:val="auto"/>
                <w:kern w:val="0"/>
                <w:sz w:val="18"/>
                <w:szCs w:val="18"/>
              </w:rPr>
            </w:pPr>
            <w:r>
              <w:rPr>
                <w:rStyle w:val="19"/>
                <w:rFonts w:hint="eastAsia" w:ascii="仿宋" w:hAnsi="仿宋" w:eastAsia="仿宋" w:cs="仿宋"/>
                <w:color w:val="auto"/>
                <w:kern w:val="0"/>
                <w:sz w:val="18"/>
                <w:szCs w:val="18"/>
                <w:lang w:val="en-US" w:eastAsia="zh-CN"/>
              </w:rPr>
              <w:t>开课学期/周学时/开课周数</w:t>
            </w:r>
          </w:p>
        </w:tc>
        <w:tc>
          <w:tcPr>
            <w:tcW w:w="681" w:type="dxa"/>
            <w:vMerge w:val="restart"/>
            <w:noWrap w:val="0"/>
            <w:vAlign w:val="center"/>
          </w:tcPr>
          <w:p w14:paraId="4B8FC8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b/>
                <w:color w:val="auto"/>
                <w:sz w:val="18"/>
                <w:szCs w:val="18"/>
                <w:lang w:eastAsia="zh-CN"/>
              </w:rPr>
            </w:pPr>
            <w:r>
              <w:rPr>
                <w:rStyle w:val="19"/>
                <w:rFonts w:hint="eastAsia" w:ascii="仿宋" w:hAnsi="仿宋" w:eastAsia="仿宋" w:cs="仿宋"/>
                <w:color w:val="auto"/>
                <w:kern w:val="0"/>
                <w:sz w:val="18"/>
                <w:szCs w:val="18"/>
                <w:lang w:val="en-US" w:eastAsia="zh-CN"/>
              </w:rPr>
              <w:t>备注</w:t>
            </w:r>
          </w:p>
        </w:tc>
      </w:tr>
      <w:tr w14:paraId="7B92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690" w:type="dxa"/>
            <w:gridSpan w:val="2"/>
            <w:vMerge w:val="continue"/>
            <w:noWrap w:val="0"/>
            <w:vAlign w:val="center"/>
          </w:tcPr>
          <w:p w14:paraId="7FEE12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19"/>
                <w:rFonts w:hint="eastAsia" w:ascii="仿宋" w:hAnsi="仿宋" w:eastAsia="仿宋" w:cs="仿宋"/>
                <w:color w:val="auto"/>
                <w:kern w:val="0"/>
                <w:sz w:val="18"/>
                <w:szCs w:val="18"/>
                <w:lang w:val="en-US" w:eastAsia="zh-CN"/>
              </w:rPr>
            </w:pPr>
          </w:p>
        </w:tc>
        <w:tc>
          <w:tcPr>
            <w:tcW w:w="403" w:type="dxa"/>
            <w:vMerge w:val="continue"/>
            <w:noWrap w:val="0"/>
            <w:vAlign w:val="center"/>
          </w:tcPr>
          <w:p w14:paraId="4C0509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19"/>
                <w:rFonts w:hint="eastAsia" w:ascii="仿宋" w:hAnsi="仿宋" w:eastAsia="仿宋" w:cs="仿宋"/>
                <w:color w:val="auto"/>
                <w:kern w:val="0"/>
                <w:sz w:val="18"/>
                <w:szCs w:val="18"/>
                <w:lang w:val="en-US" w:eastAsia="zh-CN"/>
              </w:rPr>
            </w:pPr>
          </w:p>
        </w:tc>
        <w:tc>
          <w:tcPr>
            <w:tcW w:w="904" w:type="dxa"/>
            <w:vMerge w:val="continue"/>
            <w:noWrap w:val="0"/>
            <w:vAlign w:val="center"/>
          </w:tcPr>
          <w:p w14:paraId="29AEEC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p>
        </w:tc>
        <w:tc>
          <w:tcPr>
            <w:tcW w:w="922" w:type="dxa"/>
            <w:vMerge w:val="continue"/>
            <w:noWrap w:val="0"/>
            <w:vAlign w:val="center"/>
          </w:tcPr>
          <w:p w14:paraId="10B4802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19"/>
                <w:rFonts w:hint="eastAsia" w:ascii="仿宋" w:hAnsi="仿宋" w:eastAsia="仿宋" w:cs="仿宋"/>
                <w:color w:val="auto"/>
                <w:kern w:val="0"/>
                <w:sz w:val="18"/>
                <w:szCs w:val="18"/>
              </w:rPr>
            </w:pPr>
          </w:p>
        </w:tc>
        <w:tc>
          <w:tcPr>
            <w:tcW w:w="440" w:type="dxa"/>
            <w:vMerge w:val="continue"/>
            <w:noWrap w:val="0"/>
            <w:vAlign w:val="center"/>
          </w:tcPr>
          <w:p w14:paraId="418B68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line="240" w:lineRule="exact"/>
              <w:ind w:left="0" w:right="0" w:firstLine="0" w:firstLineChars="0"/>
              <w:jc w:val="left"/>
              <w:textAlignment w:val="auto"/>
              <w:rPr>
                <w:rStyle w:val="19"/>
                <w:rFonts w:hint="eastAsia" w:ascii="仿宋" w:hAnsi="仿宋" w:eastAsia="仿宋" w:cs="仿宋"/>
                <w:color w:val="auto"/>
                <w:w w:val="90"/>
                <w:kern w:val="0"/>
                <w:sz w:val="18"/>
                <w:szCs w:val="18"/>
              </w:rPr>
            </w:pPr>
          </w:p>
        </w:tc>
        <w:tc>
          <w:tcPr>
            <w:tcW w:w="660" w:type="dxa"/>
            <w:vMerge w:val="continue"/>
            <w:noWrap w:val="0"/>
            <w:vAlign w:val="center"/>
          </w:tcPr>
          <w:p w14:paraId="47D27D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p>
        </w:tc>
        <w:tc>
          <w:tcPr>
            <w:tcW w:w="500" w:type="dxa"/>
            <w:vMerge w:val="continue"/>
            <w:noWrap w:val="0"/>
            <w:vAlign w:val="center"/>
          </w:tcPr>
          <w:p w14:paraId="7E39DE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p>
        </w:tc>
        <w:tc>
          <w:tcPr>
            <w:tcW w:w="510" w:type="dxa"/>
            <w:vMerge w:val="continue"/>
            <w:noWrap w:val="0"/>
            <w:vAlign w:val="center"/>
          </w:tcPr>
          <w:p w14:paraId="6C73C3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p>
        </w:tc>
        <w:tc>
          <w:tcPr>
            <w:tcW w:w="560" w:type="dxa"/>
            <w:vMerge w:val="continue"/>
            <w:noWrap w:val="0"/>
            <w:vAlign w:val="center"/>
          </w:tcPr>
          <w:p w14:paraId="0CF591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Style w:val="19"/>
                <w:rFonts w:hint="eastAsia" w:ascii="仿宋" w:hAnsi="仿宋" w:eastAsia="仿宋" w:cs="仿宋"/>
                <w:color w:val="auto"/>
                <w:kern w:val="0"/>
                <w:sz w:val="18"/>
                <w:szCs w:val="18"/>
              </w:rPr>
            </w:pPr>
          </w:p>
        </w:tc>
        <w:tc>
          <w:tcPr>
            <w:tcW w:w="575" w:type="dxa"/>
            <w:noWrap w:val="0"/>
            <w:vAlign w:val="center"/>
          </w:tcPr>
          <w:p w14:paraId="524B47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center"/>
              <w:textAlignment w:val="auto"/>
              <w:rPr>
                <w:rFonts w:hint="eastAsia" w:ascii="仿宋" w:hAnsi="仿宋" w:eastAsia="仿宋" w:cs="仿宋"/>
                <w:b/>
                <w:color w:val="auto"/>
                <w:kern w:val="2"/>
                <w:sz w:val="18"/>
                <w:szCs w:val="18"/>
                <w:lang w:val="en-US" w:eastAsia="zh-CN" w:bidi="ar-SA"/>
              </w:rPr>
            </w:pPr>
            <w:r>
              <w:rPr>
                <w:rStyle w:val="19"/>
                <w:rFonts w:hint="eastAsia" w:ascii="仿宋" w:hAnsi="仿宋" w:eastAsia="仿宋" w:cs="仿宋"/>
                <w:color w:val="auto"/>
                <w:kern w:val="0"/>
                <w:sz w:val="18"/>
                <w:szCs w:val="18"/>
              </w:rPr>
              <w:t>一</w:t>
            </w:r>
            <w:r>
              <w:rPr>
                <w:rFonts w:hint="eastAsia" w:ascii="仿宋" w:hAnsi="仿宋" w:eastAsia="仿宋" w:cs="仿宋"/>
                <w:b/>
                <w:color w:val="auto"/>
                <w:kern w:val="0"/>
                <w:sz w:val="18"/>
                <w:szCs w:val="18"/>
              </w:rPr>
              <w:t>1</w:t>
            </w:r>
            <w:r>
              <w:rPr>
                <w:rFonts w:hint="eastAsia" w:ascii="仿宋" w:hAnsi="仿宋" w:eastAsia="仿宋" w:cs="仿宋"/>
                <w:b/>
                <w:color w:val="auto"/>
                <w:kern w:val="0"/>
                <w:sz w:val="18"/>
                <w:szCs w:val="18"/>
                <w:lang w:val="en-US" w:eastAsia="zh-CN"/>
              </w:rPr>
              <w:t>4</w:t>
            </w:r>
            <w:r>
              <w:rPr>
                <w:rFonts w:hint="eastAsia" w:ascii="仿宋" w:hAnsi="仿宋" w:eastAsia="仿宋" w:cs="仿宋"/>
                <w:b/>
                <w:color w:val="auto"/>
                <w:kern w:val="0"/>
                <w:sz w:val="18"/>
                <w:szCs w:val="18"/>
              </w:rPr>
              <w:t>.5</w:t>
            </w:r>
          </w:p>
        </w:tc>
        <w:tc>
          <w:tcPr>
            <w:tcW w:w="588" w:type="dxa"/>
            <w:noWrap w:val="0"/>
            <w:vAlign w:val="center"/>
          </w:tcPr>
          <w:p w14:paraId="42BE4A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19"/>
                <w:rFonts w:hint="eastAsia" w:ascii="仿宋" w:hAnsi="仿宋" w:eastAsia="仿宋" w:cs="仿宋"/>
                <w:color w:val="auto"/>
                <w:kern w:val="0"/>
                <w:sz w:val="18"/>
                <w:szCs w:val="18"/>
                <w:highlight w:val="none"/>
              </w:rPr>
            </w:pPr>
            <w:r>
              <w:rPr>
                <w:rStyle w:val="19"/>
                <w:rFonts w:hint="eastAsia" w:ascii="仿宋" w:hAnsi="仿宋" w:eastAsia="仿宋" w:cs="仿宋"/>
                <w:color w:val="auto"/>
                <w:kern w:val="0"/>
                <w:sz w:val="18"/>
                <w:szCs w:val="18"/>
                <w:highlight w:val="none"/>
              </w:rPr>
              <w:t>二</w:t>
            </w:r>
          </w:p>
          <w:p w14:paraId="49A74B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15.5</w:t>
            </w:r>
          </w:p>
        </w:tc>
        <w:tc>
          <w:tcPr>
            <w:tcW w:w="640" w:type="dxa"/>
            <w:noWrap w:val="0"/>
            <w:vAlign w:val="center"/>
          </w:tcPr>
          <w:p w14:paraId="14B6C9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19"/>
                <w:rFonts w:hint="eastAsia" w:ascii="仿宋" w:hAnsi="仿宋" w:eastAsia="仿宋" w:cs="仿宋"/>
                <w:color w:val="auto"/>
                <w:kern w:val="0"/>
                <w:sz w:val="18"/>
                <w:szCs w:val="18"/>
                <w:highlight w:val="none"/>
              </w:rPr>
            </w:pPr>
            <w:r>
              <w:rPr>
                <w:rStyle w:val="19"/>
                <w:rFonts w:hint="eastAsia" w:ascii="仿宋" w:hAnsi="仿宋" w:eastAsia="仿宋" w:cs="仿宋"/>
                <w:color w:val="auto"/>
                <w:kern w:val="0"/>
                <w:sz w:val="18"/>
                <w:szCs w:val="18"/>
                <w:highlight w:val="none"/>
              </w:rPr>
              <w:t>三</w:t>
            </w:r>
          </w:p>
          <w:p w14:paraId="3B8F3C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15.5</w:t>
            </w:r>
          </w:p>
        </w:tc>
        <w:tc>
          <w:tcPr>
            <w:tcW w:w="587" w:type="dxa"/>
            <w:noWrap w:val="0"/>
            <w:vAlign w:val="center"/>
          </w:tcPr>
          <w:p w14:paraId="27B311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19"/>
                <w:rFonts w:hint="eastAsia" w:ascii="仿宋" w:hAnsi="仿宋" w:eastAsia="仿宋" w:cs="仿宋"/>
                <w:color w:val="auto"/>
                <w:kern w:val="0"/>
                <w:sz w:val="18"/>
                <w:szCs w:val="18"/>
                <w:highlight w:val="none"/>
              </w:rPr>
            </w:pPr>
            <w:r>
              <w:rPr>
                <w:rStyle w:val="19"/>
                <w:rFonts w:hint="eastAsia" w:ascii="仿宋" w:hAnsi="仿宋" w:eastAsia="仿宋" w:cs="仿宋"/>
                <w:color w:val="auto"/>
                <w:kern w:val="0"/>
                <w:sz w:val="18"/>
                <w:szCs w:val="18"/>
                <w:highlight w:val="none"/>
              </w:rPr>
              <w:t>四</w:t>
            </w:r>
          </w:p>
          <w:p w14:paraId="0D7650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15.5</w:t>
            </w:r>
          </w:p>
        </w:tc>
        <w:tc>
          <w:tcPr>
            <w:tcW w:w="637" w:type="dxa"/>
            <w:noWrap w:val="0"/>
            <w:vAlign w:val="center"/>
          </w:tcPr>
          <w:p w14:paraId="146C79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Style w:val="19"/>
                <w:rFonts w:hint="eastAsia" w:ascii="仿宋" w:hAnsi="仿宋" w:eastAsia="仿宋" w:cs="仿宋"/>
                <w:color w:val="auto"/>
                <w:kern w:val="0"/>
                <w:sz w:val="18"/>
                <w:szCs w:val="18"/>
                <w:highlight w:val="none"/>
              </w:rPr>
            </w:pPr>
            <w:r>
              <w:rPr>
                <w:rStyle w:val="19"/>
                <w:rFonts w:hint="eastAsia" w:ascii="仿宋" w:hAnsi="仿宋" w:eastAsia="仿宋" w:cs="仿宋"/>
                <w:color w:val="auto"/>
                <w:kern w:val="0"/>
                <w:sz w:val="18"/>
                <w:szCs w:val="18"/>
                <w:highlight w:val="none"/>
              </w:rPr>
              <w:t>五</w:t>
            </w:r>
          </w:p>
          <w:p w14:paraId="4EBB76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b/>
                <w:color w:val="auto"/>
                <w:kern w:val="2"/>
                <w:sz w:val="18"/>
                <w:szCs w:val="18"/>
                <w:highlight w:val="none"/>
                <w:lang w:val="en-US" w:eastAsia="zh-CN" w:bidi="ar-SA"/>
              </w:rPr>
            </w:pPr>
            <w:r>
              <w:rPr>
                <w:rFonts w:hint="eastAsia" w:ascii="仿宋" w:hAnsi="仿宋" w:eastAsia="仿宋" w:cs="仿宋"/>
                <w:b/>
                <w:color w:val="auto"/>
                <w:kern w:val="0"/>
                <w:sz w:val="18"/>
                <w:szCs w:val="18"/>
                <w:highlight w:val="none"/>
                <w:lang w:val="en-US" w:eastAsia="zh-CN"/>
              </w:rPr>
              <w:t>8</w:t>
            </w:r>
          </w:p>
        </w:tc>
        <w:tc>
          <w:tcPr>
            <w:tcW w:w="450" w:type="dxa"/>
            <w:noWrap w:val="0"/>
            <w:vAlign w:val="center"/>
          </w:tcPr>
          <w:p w14:paraId="3839A7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b w:val="0"/>
                <w:color w:val="auto"/>
                <w:kern w:val="0"/>
                <w:sz w:val="18"/>
                <w:szCs w:val="18"/>
                <w:lang w:val="en-US" w:eastAsia="zh-CN" w:bidi="ar-SA"/>
              </w:rPr>
            </w:pPr>
            <w:r>
              <w:rPr>
                <w:rStyle w:val="19"/>
                <w:rFonts w:hint="eastAsia" w:ascii="仿宋" w:hAnsi="仿宋" w:eastAsia="仿宋" w:cs="仿宋"/>
                <w:color w:val="auto"/>
                <w:kern w:val="0"/>
                <w:sz w:val="18"/>
                <w:szCs w:val="18"/>
              </w:rPr>
              <w:t>六</w:t>
            </w:r>
            <w:r>
              <w:rPr>
                <w:rFonts w:hint="eastAsia" w:ascii="仿宋" w:hAnsi="仿宋" w:eastAsia="仿宋" w:cs="仿宋"/>
                <w:b/>
                <w:color w:val="auto"/>
                <w:kern w:val="0"/>
                <w:sz w:val="18"/>
                <w:szCs w:val="18"/>
              </w:rPr>
              <w:t>0</w:t>
            </w:r>
          </w:p>
        </w:tc>
        <w:tc>
          <w:tcPr>
            <w:tcW w:w="681" w:type="dxa"/>
            <w:vMerge w:val="continue"/>
            <w:noWrap w:val="0"/>
            <w:vAlign w:val="center"/>
          </w:tcPr>
          <w:p w14:paraId="25A682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Style w:val="19"/>
                <w:rFonts w:hint="eastAsia" w:ascii="仿宋" w:hAnsi="仿宋" w:eastAsia="仿宋" w:cs="仿宋"/>
                <w:color w:val="auto"/>
                <w:kern w:val="0"/>
                <w:sz w:val="18"/>
                <w:szCs w:val="18"/>
              </w:rPr>
            </w:pPr>
          </w:p>
        </w:tc>
      </w:tr>
      <w:tr w14:paraId="2EF6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restart"/>
            <w:noWrap w:val="0"/>
            <w:vAlign w:val="center"/>
          </w:tcPr>
          <w:p w14:paraId="500B2B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公共基础课</w:t>
            </w:r>
          </w:p>
        </w:tc>
        <w:tc>
          <w:tcPr>
            <w:tcW w:w="317" w:type="dxa"/>
            <w:vMerge w:val="restart"/>
            <w:noWrap w:val="0"/>
            <w:vAlign w:val="center"/>
          </w:tcPr>
          <w:p w14:paraId="508935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必修</w:t>
            </w:r>
          </w:p>
        </w:tc>
        <w:tc>
          <w:tcPr>
            <w:tcW w:w="403" w:type="dxa"/>
            <w:noWrap w:val="0"/>
            <w:vAlign w:val="center"/>
          </w:tcPr>
          <w:p w14:paraId="01A228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w:t>
            </w:r>
          </w:p>
        </w:tc>
        <w:tc>
          <w:tcPr>
            <w:tcW w:w="904" w:type="dxa"/>
            <w:noWrap w:val="0"/>
            <w:vAlign w:val="center"/>
          </w:tcPr>
          <w:p w14:paraId="0C642A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0201A01001S</w:t>
            </w:r>
          </w:p>
        </w:tc>
        <w:tc>
          <w:tcPr>
            <w:tcW w:w="922" w:type="dxa"/>
            <w:noWrap w:val="0"/>
            <w:vAlign w:val="center"/>
          </w:tcPr>
          <w:p w14:paraId="40F425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rPr>
              <w:t>思想道德与法治一</w:t>
            </w:r>
          </w:p>
        </w:tc>
        <w:tc>
          <w:tcPr>
            <w:tcW w:w="440" w:type="dxa"/>
            <w:noWrap w:val="0"/>
            <w:vAlign w:val="center"/>
          </w:tcPr>
          <w:p w14:paraId="357AB6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559E5F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r>
              <w:rPr>
                <w:rFonts w:hint="eastAsia" w:ascii="仿宋" w:hAnsi="仿宋" w:eastAsia="仿宋" w:cs="仿宋"/>
                <w:color w:val="auto"/>
                <w:kern w:val="2"/>
                <w:sz w:val="18"/>
                <w:szCs w:val="18"/>
                <w:highlight w:val="none"/>
                <w:lang w:val="en-US" w:eastAsia="zh-CN" w:bidi="ar-SA"/>
              </w:rPr>
              <w:t>5</w:t>
            </w:r>
          </w:p>
        </w:tc>
        <w:tc>
          <w:tcPr>
            <w:tcW w:w="500" w:type="dxa"/>
            <w:noWrap w:val="0"/>
            <w:vAlign w:val="center"/>
          </w:tcPr>
          <w:p w14:paraId="62B3BF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w:t>
            </w:r>
            <w:r>
              <w:rPr>
                <w:rFonts w:hint="eastAsia" w:ascii="仿宋" w:hAnsi="仿宋" w:eastAsia="仿宋" w:cs="仿宋"/>
                <w:color w:val="auto"/>
                <w:kern w:val="2"/>
                <w:sz w:val="18"/>
                <w:szCs w:val="18"/>
                <w:highlight w:val="none"/>
                <w:lang w:val="en-US" w:eastAsia="zh-CN" w:bidi="ar-SA"/>
              </w:rPr>
              <w:t>4</w:t>
            </w:r>
          </w:p>
        </w:tc>
        <w:tc>
          <w:tcPr>
            <w:tcW w:w="510" w:type="dxa"/>
            <w:noWrap w:val="0"/>
            <w:vAlign w:val="center"/>
          </w:tcPr>
          <w:p w14:paraId="42E29C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w:t>
            </w:r>
            <w:r>
              <w:rPr>
                <w:rFonts w:hint="eastAsia" w:ascii="仿宋" w:hAnsi="仿宋" w:eastAsia="仿宋" w:cs="仿宋"/>
                <w:color w:val="auto"/>
                <w:kern w:val="2"/>
                <w:sz w:val="18"/>
                <w:szCs w:val="18"/>
                <w:highlight w:val="none"/>
                <w:lang w:val="en-US" w:eastAsia="zh-CN" w:bidi="ar-SA"/>
              </w:rPr>
              <w:t>0</w:t>
            </w:r>
          </w:p>
        </w:tc>
        <w:tc>
          <w:tcPr>
            <w:tcW w:w="560" w:type="dxa"/>
            <w:noWrap w:val="0"/>
            <w:vAlign w:val="center"/>
          </w:tcPr>
          <w:p w14:paraId="1ACF1FE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75" w:type="dxa"/>
            <w:noWrap w:val="0"/>
            <w:vAlign w:val="center"/>
          </w:tcPr>
          <w:p w14:paraId="57E95D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2（12周）</w:t>
            </w:r>
          </w:p>
        </w:tc>
        <w:tc>
          <w:tcPr>
            <w:tcW w:w="588" w:type="dxa"/>
            <w:noWrap w:val="0"/>
            <w:vAlign w:val="center"/>
          </w:tcPr>
          <w:p w14:paraId="45B522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noWrap w:val="0"/>
            <w:vAlign w:val="center"/>
          </w:tcPr>
          <w:p w14:paraId="4DED9B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6BBB1F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18563B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01F292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29DED7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2D91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9B90E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4283FE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C5BEC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904" w:type="dxa"/>
            <w:noWrap w:val="0"/>
            <w:vAlign w:val="center"/>
          </w:tcPr>
          <w:p w14:paraId="008327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0201A01003C</w:t>
            </w:r>
          </w:p>
        </w:tc>
        <w:tc>
          <w:tcPr>
            <w:tcW w:w="922" w:type="dxa"/>
            <w:noWrap w:val="0"/>
            <w:vAlign w:val="center"/>
          </w:tcPr>
          <w:p w14:paraId="396752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w:t>
            </w:r>
            <w:r>
              <w:rPr>
                <w:rFonts w:hint="eastAsia" w:ascii="仿宋" w:hAnsi="仿宋" w:eastAsia="仿宋" w:cs="仿宋"/>
                <w:color w:val="auto"/>
                <w:kern w:val="2"/>
                <w:sz w:val="18"/>
                <w:szCs w:val="18"/>
                <w:highlight w:val="none"/>
                <w:lang w:val="en-US" w:eastAsia="zh-CN" w:bidi="ar-SA"/>
              </w:rPr>
              <w:t>策一</w:t>
            </w:r>
          </w:p>
        </w:tc>
        <w:tc>
          <w:tcPr>
            <w:tcW w:w="440" w:type="dxa"/>
            <w:noWrap w:val="0"/>
            <w:vAlign w:val="center"/>
          </w:tcPr>
          <w:p w14:paraId="6FA744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1E1D1F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49FCBA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116EF1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60" w:type="dxa"/>
            <w:noWrap w:val="0"/>
            <w:vAlign w:val="center"/>
          </w:tcPr>
          <w:p w14:paraId="094ED6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6CB7DC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2（4周）</w:t>
            </w:r>
          </w:p>
        </w:tc>
        <w:tc>
          <w:tcPr>
            <w:tcW w:w="588" w:type="dxa"/>
            <w:noWrap w:val="0"/>
            <w:vAlign w:val="center"/>
          </w:tcPr>
          <w:p w14:paraId="6CC9AF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noWrap w:val="0"/>
            <w:vAlign w:val="center"/>
          </w:tcPr>
          <w:p w14:paraId="5ED3C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14B4C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4E33B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17E102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E3382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rPr>
            </w:pPr>
          </w:p>
        </w:tc>
      </w:tr>
      <w:tr w14:paraId="543B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7D284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59DCF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552C62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w:t>
            </w:r>
          </w:p>
        </w:tc>
        <w:tc>
          <w:tcPr>
            <w:tcW w:w="904" w:type="dxa"/>
            <w:noWrap w:val="0"/>
            <w:vAlign w:val="center"/>
          </w:tcPr>
          <w:p w14:paraId="710909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0600A01005C</w:t>
            </w:r>
          </w:p>
        </w:tc>
        <w:tc>
          <w:tcPr>
            <w:tcW w:w="922" w:type="dxa"/>
            <w:noWrap w:val="0"/>
            <w:vAlign w:val="center"/>
          </w:tcPr>
          <w:p w14:paraId="55CE12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大学生心理健康教育</w:t>
            </w:r>
          </w:p>
        </w:tc>
        <w:tc>
          <w:tcPr>
            <w:tcW w:w="440" w:type="dxa"/>
            <w:noWrap w:val="0"/>
            <w:vAlign w:val="center"/>
          </w:tcPr>
          <w:p w14:paraId="36B9EB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44098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2</w:t>
            </w:r>
          </w:p>
        </w:tc>
        <w:tc>
          <w:tcPr>
            <w:tcW w:w="500" w:type="dxa"/>
            <w:noWrap w:val="0"/>
            <w:vAlign w:val="center"/>
          </w:tcPr>
          <w:p w14:paraId="43A597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2</w:t>
            </w:r>
          </w:p>
        </w:tc>
        <w:tc>
          <w:tcPr>
            <w:tcW w:w="510" w:type="dxa"/>
            <w:noWrap w:val="0"/>
            <w:vAlign w:val="center"/>
          </w:tcPr>
          <w:p w14:paraId="2C7963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2</w:t>
            </w:r>
          </w:p>
        </w:tc>
        <w:tc>
          <w:tcPr>
            <w:tcW w:w="560" w:type="dxa"/>
            <w:noWrap w:val="0"/>
            <w:vAlign w:val="center"/>
          </w:tcPr>
          <w:p w14:paraId="358F9D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06C3785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p>
        </w:tc>
        <w:tc>
          <w:tcPr>
            <w:tcW w:w="588" w:type="dxa"/>
            <w:noWrap w:val="0"/>
            <w:vAlign w:val="center"/>
          </w:tcPr>
          <w:p w14:paraId="282FFE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2（1周）</w:t>
            </w:r>
          </w:p>
        </w:tc>
        <w:tc>
          <w:tcPr>
            <w:tcW w:w="640" w:type="dxa"/>
            <w:noWrap w:val="0"/>
            <w:vAlign w:val="center"/>
          </w:tcPr>
          <w:p w14:paraId="237D6AF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F3342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6D5F7F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00FDF0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4532E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其余30线上不排课；</w:t>
            </w:r>
          </w:p>
          <w:p w14:paraId="463BC9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0"/>
                <w:sz w:val="18"/>
                <w:szCs w:val="18"/>
                <w:highlight w:val="none"/>
                <w:lang w:val="en-US" w:eastAsia="zh-CN"/>
              </w:rPr>
              <w:t>不同学院分期开课</w:t>
            </w:r>
          </w:p>
        </w:tc>
      </w:tr>
      <w:tr w14:paraId="0512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010190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B9340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15D9D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904" w:type="dxa"/>
            <w:noWrap w:val="0"/>
            <w:vAlign w:val="center"/>
          </w:tcPr>
          <w:p w14:paraId="62D32A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0600A01006C</w:t>
            </w:r>
          </w:p>
        </w:tc>
        <w:tc>
          <w:tcPr>
            <w:tcW w:w="922" w:type="dxa"/>
            <w:noWrap w:val="0"/>
            <w:vAlign w:val="center"/>
          </w:tcPr>
          <w:p w14:paraId="0CFB80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法纪安全教育</w:t>
            </w:r>
          </w:p>
        </w:tc>
        <w:tc>
          <w:tcPr>
            <w:tcW w:w="440" w:type="dxa"/>
            <w:noWrap w:val="0"/>
            <w:vAlign w:val="center"/>
          </w:tcPr>
          <w:p w14:paraId="26FFCB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084E90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noWrap w:val="0"/>
            <w:vAlign w:val="center"/>
          </w:tcPr>
          <w:p w14:paraId="62CDCE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noWrap w:val="0"/>
            <w:vAlign w:val="center"/>
          </w:tcPr>
          <w:p w14:paraId="13D089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60" w:type="dxa"/>
            <w:noWrap w:val="0"/>
            <w:vAlign w:val="center"/>
          </w:tcPr>
          <w:p w14:paraId="26F86E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4CE889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588" w:type="dxa"/>
            <w:noWrap w:val="0"/>
            <w:vAlign w:val="center"/>
          </w:tcPr>
          <w:p w14:paraId="1C7A9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noWrap w:val="0"/>
            <w:vAlign w:val="center"/>
          </w:tcPr>
          <w:p w14:paraId="764FCB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397AAA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4F0400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7B464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66572A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113B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95C9D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0985F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599FF0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904" w:type="dxa"/>
            <w:noWrap w:val="0"/>
            <w:vAlign w:val="center"/>
          </w:tcPr>
          <w:p w14:paraId="2FD430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0600A01007C</w:t>
            </w:r>
          </w:p>
        </w:tc>
        <w:tc>
          <w:tcPr>
            <w:tcW w:w="922" w:type="dxa"/>
            <w:noWrap w:val="0"/>
            <w:vAlign w:val="center"/>
          </w:tcPr>
          <w:p w14:paraId="4632F4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国家安全教育</w:t>
            </w:r>
          </w:p>
        </w:tc>
        <w:tc>
          <w:tcPr>
            <w:tcW w:w="440" w:type="dxa"/>
            <w:noWrap w:val="0"/>
            <w:vAlign w:val="center"/>
          </w:tcPr>
          <w:p w14:paraId="75B9A5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4515EC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noWrap w:val="0"/>
            <w:vAlign w:val="center"/>
          </w:tcPr>
          <w:p w14:paraId="4F73B5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noWrap w:val="0"/>
            <w:vAlign w:val="center"/>
          </w:tcPr>
          <w:p w14:paraId="4C8486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60" w:type="dxa"/>
            <w:noWrap w:val="0"/>
            <w:vAlign w:val="center"/>
          </w:tcPr>
          <w:p w14:paraId="2A7634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6B2556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2（2周）</w:t>
            </w:r>
          </w:p>
        </w:tc>
        <w:tc>
          <w:tcPr>
            <w:tcW w:w="588" w:type="dxa"/>
            <w:noWrap w:val="0"/>
            <w:vAlign w:val="center"/>
          </w:tcPr>
          <w:p w14:paraId="52DEF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noWrap w:val="0"/>
            <w:vAlign w:val="center"/>
          </w:tcPr>
          <w:p w14:paraId="52E714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6D1110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015838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7BFA96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021CD3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2"/>
                <w:sz w:val="18"/>
                <w:szCs w:val="18"/>
                <w:highlight w:val="none"/>
                <w:lang w:val="en-US" w:eastAsia="zh-CN" w:bidi="ar-SA"/>
              </w:rPr>
              <w:t>其余12线上不排课</w:t>
            </w:r>
          </w:p>
        </w:tc>
      </w:tr>
      <w:tr w14:paraId="5651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D3EB8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28ED38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45F571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904" w:type="dxa"/>
            <w:noWrap w:val="0"/>
            <w:vAlign w:val="center"/>
          </w:tcPr>
          <w:p w14:paraId="69882A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0400C01001C</w:t>
            </w:r>
          </w:p>
        </w:tc>
        <w:tc>
          <w:tcPr>
            <w:tcW w:w="922" w:type="dxa"/>
            <w:noWrap w:val="0"/>
            <w:vAlign w:val="center"/>
          </w:tcPr>
          <w:p w14:paraId="10AF94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大学体育与健康</w:t>
            </w:r>
          </w:p>
        </w:tc>
        <w:tc>
          <w:tcPr>
            <w:tcW w:w="440" w:type="dxa"/>
            <w:noWrap w:val="0"/>
            <w:vAlign w:val="center"/>
          </w:tcPr>
          <w:p w14:paraId="7482F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22364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2.5</w:t>
            </w:r>
          </w:p>
        </w:tc>
        <w:tc>
          <w:tcPr>
            <w:tcW w:w="500" w:type="dxa"/>
            <w:noWrap w:val="0"/>
            <w:vAlign w:val="center"/>
          </w:tcPr>
          <w:p w14:paraId="7A4C82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10" w:type="dxa"/>
            <w:noWrap w:val="0"/>
            <w:vAlign w:val="center"/>
          </w:tcPr>
          <w:p w14:paraId="0762F4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60" w:type="dxa"/>
            <w:noWrap w:val="0"/>
            <w:vAlign w:val="center"/>
          </w:tcPr>
          <w:p w14:paraId="3D727B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75" w:type="dxa"/>
            <w:noWrap w:val="0"/>
            <w:vAlign w:val="center"/>
          </w:tcPr>
          <w:p w14:paraId="2D1942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rPr>
              <w:t>18周</w:t>
            </w:r>
          </w:p>
        </w:tc>
        <w:tc>
          <w:tcPr>
            <w:tcW w:w="588" w:type="dxa"/>
            <w:noWrap w:val="0"/>
            <w:vAlign w:val="center"/>
          </w:tcPr>
          <w:p w14:paraId="201A65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noWrap w:val="0"/>
            <w:vAlign w:val="center"/>
          </w:tcPr>
          <w:p w14:paraId="683126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65F5BA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7023C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406222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2933CF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5A06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E63CD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2A53E8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681404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904" w:type="dxa"/>
            <w:noWrap w:val="0"/>
            <w:vAlign w:val="center"/>
          </w:tcPr>
          <w:p w14:paraId="0534DA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0702A01001C</w:t>
            </w:r>
          </w:p>
        </w:tc>
        <w:tc>
          <w:tcPr>
            <w:tcW w:w="922" w:type="dxa"/>
            <w:noWrap w:val="0"/>
            <w:vAlign w:val="center"/>
          </w:tcPr>
          <w:p w14:paraId="68CEBC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高等</w:t>
            </w:r>
          </w:p>
          <w:p w14:paraId="2183C0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数学</w:t>
            </w:r>
          </w:p>
        </w:tc>
        <w:tc>
          <w:tcPr>
            <w:tcW w:w="440" w:type="dxa"/>
            <w:noWrap w:val="0"/>
            <w:vAlign w:val="center"/>
          </w:tcPr>
          <w:p w14:paraId="089A320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shd w:val="clear" w:color="auto" w:fill="auto"/>
            <w:noWrap w:val="0"/>
            <w:vAlign w:val="center"/>
          </w:tcPr>
          <w:p w14:paraId="4EA69AF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3</w:t>
            </w:r>
          </w:p>
        </w:tc>
        <w:tc>
          <w:tcPr>
            <w:tcW w:w="500" w:type="dxa"/>
            <w:shd w:val="clear" w:color="auto" w:fill="auto"/>
            <w:noWrap w:val="0"/>
            <w:vAlign w:val="center"/>
          </w:tcPr>
          <w:p w14:paraId="3A4AA00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48</w:t>
            </w:r>
          </w:p>
        </w:tc>
        <w:tc>
          <w:tcPr>
            <w:tcW w:w="510" w:type="dxa"/>
            <w:noWrap w:val="0"/>
            <w:vAlign w:val="center"/>
          </w:tcPr>
          <w:p w14:paraId="0B3E92C5">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44</w:t>
            </w:r>
          </w:p>
        </w:tc>
        <w:tc>
          <w:tcPr>
            <w:tcW w:w="560" w:type="dxa"/>
            <w:noWrap w:val="0"/>
            <w:vAlign w:val="center"/>
          </w:tcPr>
          <w:p w14:paraId="3C4868C0">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eastAsia" w:ascii="仿宋" w:hAnsi="仿宋" w:cs="仿宋"/>
                <w:color w:val="auto"/>
                <w:kern w:val="2"/>
                <w:sz w:val="18"/>
                <w:szCs w:val="18"/>
                <w:highlight w:val="none"/>
                <w:lang w:val="en-US" w:eastAsia="zh-CN"/>
              </w:rPr>
              <w:t>4</w:t>
            </w:r>
          </w:p>
        </w:tc>
        <w:tc>
          <w:tcPr>
            <w:tcW w:w="575" w:type="dxa"/>
            <w:noWrap w:val="0"/>
            <w:vAlign w:val="center"/>
          </w:tcPr>
          <w:p w14:paraId="24C8280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2</w:t>
            </w:r>
          </w:p>
        </w:tc>
        <w:tc>
          <w:tcPr>
            <w:tcW w:w="588" w:type="dxa"/>
            <w:noWrap w:val="0"/>
            <w:vAlign w:val="center"/>
          </w:tcPr>
          <w:p w14:paraId="45E663B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p>
        </w:tc>
        <w:tc>
          <w:tcPr>
            <w:tcW w:w="640" w:type="dxa"/>
            <w:noWrap w:val="0"/>
            <w:vAlign w:val="center"/>
          </w:tcPr>
          <w:p w14:paraId="5FBD98F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27E35F5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715C6692">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7D6DFD2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0E61168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482D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7ADCD0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3933A6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07E0B6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904" w:type="dxa"/>
            <w:noWrap w:val="0"/>
            <w:vAlign w:val="center"/>
          </w:tcPr>
          <w:p w14:paraId="08408F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0702A01002C</w:t>
            </w:r>
          </w:p>
        </w:tc>
        <w:tc>
          <w:tcPr>
            <w:tcW w:w="922" w:type="dxa"/>
            <w:noWrap w:val="0"/>
            <w:vAlign w:val="center"/>
          </w:tcPr>
          <w:p w14:paraId="3795EB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应用文写作</w:t>
            </w:r>
          </w:p>
        </w:tc>
        <w:tc>
          <w:tcPr>
            <w:tcW w:w="440" w:type="dxa"/>
            <w:noWrap w:val="0"/>
            <w:vAlign w:val="center"/>
          </w:tcPr>
          <w:p w14:paraId="31FE693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242B4072">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lang w:val="zh-CN"/>
              </w:rPr>
              <w:t>2</w:t>
            </w:r>
          </w:p>
        </w:tc>
        <w:tc>
          <w:tcPr>
            <w:tcW w:w="500" w:type="dxa"/>
            <w:noWrap w:val="0"/>
            <w:vAlign w:val="center"/>
          </w:tcPr>
          <w:p w14:paraId="6320CE8D">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32</w:t>
            </w:r>
          </w:p>
        </w:tc>
        <w:tc>
          <w:tcPr>
            <w:tcW w:w="510" w:type="dxa"/>
            <w:noWrap w:val="0"/>
            <w:vAlign w:val="center"/>
          </w:tcPr>
          <w:p w14:paraId="1F6CE09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22</w:t>
            </w:r>
          </w:p>
        </w:tc>
        <w:tc>
          <w:tcPr>
            <w:tcW w:w="560" w:type="dxa"/>
            <w:noWrap w:val="0"/>
            <w:vAlign w:val="center"/>
          </w:tcPr>
          <w:p w14:paraId="0D0DA89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10</w:t>
            </w:r>
          </w:p>
        </w:tc>
        <w:tc>
          <w:tcPr>
            <w:tcW w:w="575" w:type="dxa"/>
            <w:noWrap w:val="0"/>
            <w:vAlign w:val="center"/>
          </w:tcPr>
          <w:p w14:paraId="2328F8F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w:t>
            </w:r>
          </w:p>
        </w:tc>
        <w:tc>
          <w:tcPr>
            <w:tcW w:w="588" w:type="dxa"/>
            <w:noWrap w:val="0"/>
            <w:vAlign w:val="center"/>
          </w:tcPr>
          <w:p w14:paraId="3E55173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spacing w:val="-20"/>
                <w:kern w:val="2"/>
                <w:sz w:val="18"/>
                <w:szCs w:val="18"/>
                <w:highlight w:val="none"/>
                <w:lang w:val="en-US" w:eastAsia="zh-CN" w:bidi="ar-SA"/>
              </w:rPr>
            </w:pPr>
          </w:p>
        </w:tc>
        <w:tc>
          <w:tcPr>
            <w:tcW w:w="640" w:type="dxa"/>
            <w:noWrap w:val="0"/>
            <w:vAlign w:val="center"/>
          </w:tcPr>
          <w:p w14:paraId="3290BCF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30020D4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23650C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2CE4192C">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ABD6105">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spacing w:val="-20"/>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7E87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136880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1975B2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7B6B27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w:t>
            </w:r>
          </w:p>
        </w:tc>
        <w:tc>
          <w:tcPr>
            <w:tcW w:w="904" w:type="dxa"/>
            <w:noWrap w:val="0"/>
            <w:vAlign w:val="center"/>
          </w:tcPr>
          <w:p w14:paraId="608E85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0600A01001C</w:t>
            </w:r>
          </w:p>
        </w:tc>
        <w:tc>
          <w:tcPr>
            <w:tcW w:w="922" w:type="dxa"/>
            <w:noWrap w:val="0"/>
            <w:vAlign w:val="center"/>
          </w:tcPr>
          <w:p w14:paraId="66B855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军事</w:t>
            </w:r>
          </w:p>
          <w:p w14:paraId="628F08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理论</w:t>
            </w:r>
          </w:p>
        </w:tc>
        <w:tc>
          <w:tcPr>
            <w:tcW w:w="440" w:type="dxa"/>
            <w:noWrap w:val="0"/>
            <w:vAlign w:val="center"/>
          </w:tcPr>
          <w:p w14:paraId="6A0F95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4B483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2</w:t>
            </w:r>
          </w:p>
        </w:tc>
        <w:tc>
          <w:tcPr>
            <w:tcW w:w="500" w:type="dxa"/>
            <w:noWrap w:val="0"/>
            <w:vAlign w:val="center"/>
          </w:tcPr>
          <w:p w14:paraId="00E2FD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en-US" w:eastAsia="zh-CN" w:bidi="ar-SA"/>
              </w:rPr>
              <w:t>6</w:t>
            </w:r>
          </w:p>
        </w:tc>
        <w:tc>
          <w:tcPr>
            <w:tcW w:w="510" w:type="dxa"/>
            <w:noWrap w:val="0"/>
            <w:vAlign w:val="center"/>
          </w:tcPr>
          <w:p w14:paraId="4334D1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36</w:t>
            </w:r>
          </w:p>
        </w:tc>
        <w:tc>
          <w:tcPr>
            <w:tcW w:w="560" w:type="dxa"/>
            <w:noWrap w:val="0"/>
            <w:vAlign w:val="center"/>
          </w:tcPr>
          <w:p w14:paraId="6ADAEF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6F33C9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noWrap w:val="0"/>
            <w:vAlign w:val="center"/>
          </w:tcPr>
          <w:p w14:paraId="0C0702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2（4周）</w:t>
            </w:r>
          </w:p>
        </w:tc>
        <w:tc>
          <w:tcPr>
            <w:tcW w:w="640" w:type="dxa"/>
            <w:noWrap w:val="0"/>
            <w:vAlign w:val="center"/>
          </w:tcPr>
          <w:p w14:paraId="347C6C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17FE00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7C1C8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25A517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06C45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其余28线上不排课；</w:t>
            </w:r>
          </w:p>
          <w:p w14:paraId="53D847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4309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589484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65D074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4FFC52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w:t>
            </w:r>
          </w:p>
        </w:tc>
        <w:tc>
          <w:tcPr>
            <w:tcW w:w="904" w:type="dxa"/>
            <w:shd w:val="clear" w:color="auto" w:fill="auto"/>
            <w:noWrap w:val="0"/>
            <w:vAlign w:val="center"/>
          </w:tcPr>
          <w:p w14:paraId="017320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0600C07002C</w:t>
            </w:r>
          </w:p>
        </w:tc>
        <w:tc>
          <w:tcPr>
            <w:tcW w:w="922" w:type="dxa"/>
            <w:shd w:val="clear" w:color="auto" w:fill="auto"/>
            <w:noWrap w:val="0"/>
            <w:vAlign w:val="center"/>
          </w:tcPr>
          <w:p w14:paraId="1F718B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军事</w:t>
            </w:r>
          </w:p>
          <w:p w14:paraId="65D8C0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zh-CN" w:eastAsia="zh-CN" w:bidi="ar-SA"/>
              </w:rPr>
            </w:pPr>
            <w:r>
              <w:rPr>
                <w:rFonts w:hint="eastAsia" w:ascii="仿宋" w:hAnsi="仿宋" w:eastAsia="仿宋" w:cs="仿宋"/>
                <w:color w:val="auto"/>
                <w:kern w:val="0"/>
                <w:sz w:val="18"/>
                <w:szCs w:val="18"/>
              </w:rPr>
              <w:t>技能</w:t>
            </w:r>
          </w:p>
        </w:tc>
        <w:tc>
          <w:tcPr>
            <w:tcW w:w="440" w:type="dxa"/>
            <w:noWrap w:val="0"/>
            <w:vAlign w:val="center"/>
          </w:tcPr>
          <w:p w14:paraId="78B6F6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E54C0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4E2371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112</w:t>
            </w:r>
          </w:p>
        </w:tc>
        <w:tc>
          <w:tcPr>
            <w:tcW w:w="510" w:type="dxa"/>
            <w:noWrap w:val="0"/>
            <w:vAlign w:val="center"/>
          </w:tcPr>
          <w:p w14:paraId="4A2220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60" w:type="dxa"/>
            <w:noWrap w:val="0"/>
            <w:vAlign w:val="center"/>
          </w:tcPr>
          <w:p w14:paraId="679C20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112</w:t>
            </w:r>
          </w:p>
        </w:tc>
        <w:tc>
          <w:tcPr>
            <w:tcW w:w="575" w:type="dxa"/>
            <w:noWrap w:val="0"/>
            <w:vAlign w:val="center"/>
          </w:tcPr>
          <w:p w14:paraId="175425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2周</w:t>
            </w:r>
          </w:p>
        </w:tc>
        <w:tc>
          <w:tcPr>
            <w:tcW w:w="588" w:type="dxa"/>
            <w:noWrap w:val="0"/>
            <w:vAlign w:val="center"/>
          </w:tcPr>
          <w:p w14:paraId="32681E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noWrap w:val="0"/>
            <w:vAlign w:val="center"/>
          </w:tcPr>
          <w:p w14:paraId="7DB419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4E578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0913A3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2F979C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B7376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r>
      <w:tr w14:paraId="2581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6857BF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327EE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1CA697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w:t>
            </w:r>
          </w:p>
        </w:tc>
        <w:tc>
          <w:tcPr>
            <w:tcW w:w="904" w:type="dxa"/>
            <w:noWrap w:val="0"/>
            <w:vAlign w:val="center"/>
          </w:tcPr>
          <w:p w14:paraId="762222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0500B01001C</w:t>
            </w:r>
          </w:p>
        </w:tc>
        <w:tc>
          <w:tcPr>
            <w:tcW w:w="922" w:type="dxa"/>
            <w:noWrap w:val="0"/>
            <w:vAlign w:val="center"/>
          </w:tcPr>
          <w:p w14:paraId="3E71F6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职业生涯发展与规划</w:t>
            </w:r>
          </w:p>
        </w:tc>
        <w:tc>
          <w:tcPr>
            <w:tcW w:w="440" w:type="dxa"/>
            <w:noWrap w:val="0"/>
            <w:vAlign w:val="center"/>
          </w:tcPr>
          <w:p w14:paraId="424EAA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0E4703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0.5</w:t>
            </w:r>
          </w:p>
        </w:tc>
        <w:tc>
          <w:tcPr>
            <w:tcW w:w="500" w:type="dxa"/>
            <w:noWrap w:val="0"/>
            <w:vAlign w:val="center"/>
          </w:tcPr>
          <w:p w14:paraId="7CE34A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8</w:t>
            </w:r>
          </w:p>
        </w:tc>
        <w:tc>
          <w:tcPr>
            <w:tcW w:w="510" w:type="dxa"/>
            <w:noWrap w:val="0"/>
            <w:vAlign w:val="center"/>
          </w:tcPr>
          <w:p w14:paraId="103107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w:t>
            </w:r>
          </w:p>
        </w:tc>
        <w:tc>
          <w:tcPr>
            <w:tcW w:w="560" w:type="dxa"/>
            <w:noWrap w:val="0"/>
            <w:vAlign w:val="center"/>
          </w:tcPr>
          <w:p w14:paraId="64F713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75" w:type="dxa"/>
            <w:noWrap w:val="0"/>
            <w:vAlign w:val="center"/>
          </w:tcPr>
          <w:p w14:paraId="59561A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cs="仿宋" w:eastAsiaTheme="minorEastAsia"/>
                <w:color w:val="auto"/>
                <w:spacing w:val="-20"/>
                <w:kern w:val="2"/>
                <w:sz w:val="18"/>
                <w:szCs w:val="18"/>
                <w:highlight w:val="none"/>
                <w:lang w:val="en-US" w:eastAsia="zh-CN" w:bidi="ar-SA"/>
              </w:rPr>
            </w:pPr>
            <w:r>
              <w:rPr>
                <w:rFonts w:hint="eastAsia" w:ascii="仿宋" w:hAnsi="仿宋" w:eastAsia="仿宋" w:cs="仿宋"/>
                <w:color w:val="auto"/>
                <w:spacing w:val="-20"/>
                <w:sz w:val="18"/>
                <w:szCs w:val="18"/>
                <w:highlight w:val="none"/>
                <w:lang w:val="en-US" w:eastAsia="zh-CN"/>
              </w:rPr>
              <w:t>2</w:t>
            </w:r>
            <w:r>
              <w:rPr>
                <w:rFonts w:hint="eastAsia" w:ascii="仿宋" w:hAnsi="仿宋" w:eastAsia="仿宋" w:cs="仿宋"/>
                <w:color w:val="auto"/>
                <w:spacing w:val="-20"/>
                <w:sz w:val="18"/>
                <w:szCs w:val="18"/>
                <w:highlight w:val="none"/>
                <w:lang w:eastAsia="zh-CN"/>
              </w:rPr>
              <w:t>（</w:t>
            </w:r>
            <w:r>
              <w:rPr>
                <w:rFonts w:hint="eastAsia" w:ascii="仿宋" w:hAnsi="仿宋" w:eastAsia="仿宋" w:cs="仿宋"/>
                <w:color w:val="auto"/>
                <w:spacing w:val="-20"/>
                <w:sz w:val="18"/>
                <w:szCs w:val="18"/>
                <w:highlight w:val="none"/>
                <w:lang w:val="en-US" w:eastAsia="zh-CN"/>
              </w:rPr>
              <w:t>4周</w:t>
            </w:r>
            <w:r>
              <w:rPr>
                <w:rFonts w:hint="eastAsia" w:ascii="仿宋" w:hAnsi="仿宋" w:eastAsia="仿宋" w:cs="仿宋"/>
                <w:color w:val="auto"/>
                <w:spacing w:val="-20"/>
                <w:sz w:val="18"/>
                <w:szCs w:val="18"/>
                <w:highlight w:val="none"/>
                <w:lang w:eastAsia="zh-CN"/>
              </w:rPr>
              <w:t>）</w:t>
            </w:r>
          </w:p>
        </w:tc>
        <w:tc>
          <w:tcPr>
            <w:tcW w:w="588" w:type="dxa"/>
            <w:noWrap w:val="0"/>
            <w:vAlign w:val="center"/>
          </w:tcPr>
          <w:p w14:paraId="2C3F51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noWrap w:val="0"/>
            <w:vAlign w:val="center"/>
          </w:tcPr>
          <w:p w14:paraId="583EF9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32E209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7323FD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786E4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33E189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p>
        </w:tc>
      </w:tr>
      <w:tr w14:paraId="651A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1F3306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7B7014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noWrap w:val="0"/>
            <w:vAlign w:val="center"/>
          </w:tcPr>
          <w:p w14:paraId="3D5209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12</w:t>
            </w:r>
          </w:p>
        </w:tc>
        <w:tc>
          <w:tcPr>
            <w:tcW w:w="904" w:type="dxa"/>
            <w:shd w:val="clear" w:color="auto" w:fill="auto"/>
            <w:noWrap w:val="0"/>
            <w:vAlign w:val="center"/>
          </w:tcPr>
          <w:p w14:paraId="67DF9C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0600B01003C</w:t>
            </w:r>
          </w:p>
        </w:tc>
        <w:tc>
          <w:tcPr>
            <w:tcW w:w="922" w:type="dxa"/>
            <w:shd w:val="clear" w:color="auto" w:fill="auto"/>
            <w:noWrap w:val="0"/>
            <w:vAlign w:val="center"/>
          </w:tcPr>
          <w:p w14:paraId="48F3FC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劳动</w:t>
            </w:r>
          </w:p>
          <w:p w14:paraId="1E817E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教育</w:t>
            </w:r>
          </w:p>
        </w:tc>
        <w:tc>
          <w:tcPr>
            <w:tcW w:w="440" w:type="dxa"/>
            <w:shd w:val="clear" w:color="auto" w:fill="auto"/>
            <w:noWrap w:val="0"/>
            <w:vAlign w:val="center"/>
          </w:tcPr>
          <w:p w14:paraId="6B33DA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69DF3F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highlight w:val="none"/>
                <w:lang w:val="zh-CN" w:eastAsia="zh-CN" w:bidi="ar-SA"/>
              </w:rPr>
              <w:t>1</w:t>
            </w:r>
          </w:p>
        </w:tc>
        <w:tc>
          <w:tcPr>
            <w:tcW w:w="500" w:type="dxa"/>
            <w:shd w:val="clear" w:color="auto" w:fill="auto"/>
            <w:noWrap w:val="0"/>
            <w:vAlign w:val="center"/>
          </w:tcPr>
          <w:p w14:paraId="2A78FCF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highlight w:val="none"/>
                <w:lang w:val="zh-CN" w:eastAsia="zh-CN" w:bidi="ar-SA"/>
              </w:rPr>
              <w:t>16</w:t>
            </w:r>
          </w:p>
        </w:tc>
        <w:tc>
          <w:tcPr>
            <w:tcW w:w="510" w:type="dxa"/>
            <w:shd w:val="clear" w:color="auto" w:fill="auto"/>
            <w:noWrap w:val="0"/>
            <w:vAlign w:val="center"/>
          </w:tcPr>
          <w:p w14:paraId="1E3D1A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16</w:t>
            </w:r>
          </w:p>
        </w:tc>
        <w:tc>
          <w:tcPr>
            <w:tcW w:w="560" w:type="dxa"/>
            <w:shd w:val="clear" w:color="auto" w:fill="auto"/>
            <w:noWrap w:val="0"/>
            <w:vAlign w:val="center"/>
          </w:tcPr>
          <w:p w14:paraId="4E5737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75" w:type="dxa"/>
            <w:shd w:val="clear" w:color="auto" w:fill="auto"/>
            <w:noWrap w:val="0"/>
            <w:vAlign w:val="center"/>
          </w:tcPr>
          <w:p w14:paraId="1E70FA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noWrap w:val="0"/>
            <w:vAlign w:val="center"/>
          </w:tcPr>
          <w:p w14:paraId="27BF5A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2（2周）</w:t>
            </w:r>
          </w:p>
        </w:tc>
        <w:tc>
          <w:tcPr>
            <w:tcW w:w="640" w:type="dxa"/>
            <w:noWrap w:val="0"/>
            <w:vAlign w:val="center"/>
          </w:tcPr>
          <w:p w14:paraId="7C3F31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4DF8C2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2E8535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3B105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20B78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其余12线上不排课；</w:t>
            </w:r>
          </w:p>
          <w:p w14:paraId="2F6DB6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5D92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73" w:type="dxa"/>
            <w:vMerge w:val="continue"/>
            <w:noWrap w:val="0"/>
            <w:vAlign w:val="center"/>
          </w:tcPr>
          <w:p w14:paraId="4A7E6A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317" w:type="dxa"/>
            <w:vMerge w:val="continue"/>
            <w:noWrap w:val="0"/>
            <w:vAlign w:val="center"/>
          </w:tcPr>
          <w:p w14:paraId="5E6F61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p>
        </w:tc>
        <w:tc>
          <w:tcPr>
            <w:tcW w:w="403" w:type="dxa"/>
            <w:shd w:val="clear" w:color="auto" w:fill="auto"/>
            <w:noWrap w:val="0"/>
            <w:vAlign w:val="center"/>
          </w:tcPr>
          <w:p w14:paraId="3F00DC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13</w:t>
            </w:r>
          </w:p>
        </w:tc>
        <w:tc>
          <w:tcPr>
            <w:tcW w:w="904" w:type="dxa"/>
            <w:shd w:val="clear" w:color="auto" w:fill="auto"/>
            <w:noWrap w:val="0"/>
            <w:vAlign w:val="center"/>
          </w:tcPr>
          <w:p w14:paraId="25B713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1400B01001C</w:t>
            </w:r>
          </w:p>
        </w:tc>
        <w:tc>
          <w:tcPr>
            <w:tcW w:w="922" w:type="dxa"/>
            <w:shd w:val="clear" w:color="auto" w:fill="auto"/>
            <w:noWrap w:val="0"/>
            <w:vAlign w:val="center"/>
          </w:tcPr>
          <w:p w14:paraId="71616B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信息技术基础与AI应用</w:t>
            </w:r>
          </w:p>
        </w:tc>
        <w:tc>
          <w:tcPr>
            <w:tcW w:w="440" w:type="dxa"/>
            <w:shd w:val="clear" w:color="auto" w:fill="auto"/>
            <w:noWrap w:val="0"/>
            <w:vAlign w:val="center"/>
          </w:tcPr>
          <w:p w14:paraId="2473A7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cs="仿宋"/>
                <w:color w:val="auto"/>
                <w:kern w:val="2"/>
                <w:sz w:val="18"/>
                <w:szCs w:val="18"/>
                <w:highlight w:val="none"/>
                <w:lang w:val="en-US" w:eastAsia="zh-CN" w:bidi="ar-SA"/>
              </w:rPr>
              <w:t>C</w:t>
            </w:r>
          </w:p>
        </w:tc>
        <w:tc>
          <w:tcPr>
            <w:tcW w:w="660" w:type="dxa"/>
            <w:shd w:val="clear" w:color="auto" w:fill="auto"/>
            <w:noWrap w:val="0"/>
            <w:vAlign w:val="center"/>
          </w:tcPr>
          <w:p w14:paraId="147414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w:t>
            </w:r>
          </w:p>
        </w:tc>
        <w:tc>
          <w:tcPr>
            <w:tcW w:w="500" w:type="dxa"/>
            <w:shd w:val="clear" w:color="auto" w:fill="auto"/>
            <w:noWrap w:val="0"/>
            <w:vAlign w:val="center"/>
          </w:tcPr>
          <w:p w14:paraId="509612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48</w:t>
            </w:r>
          </w:p>
        </w:tc>
        <w:tc>
          <w:tcPr>
            <w:tcW w:w="510" w:type="dxa"/>
            <w:shd w:val="clear" w:color="auto" w:fill="auto"/>
            <w:noWrap w:val="0"/>
            <w:vAlign w:val="center"/>
          </w:tcPr>
          <w:p w14:paraId="773FD5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18</w:t>
            </w:r>
          </w:p>
        </w:tc>
        <w:tc>
          <w:tcPr>
            <w:tcW w:w="560" w:type="dxa"/>
            <w:shd w:val="clear" w:color="auto" w:fill="auto"/>
            <w:noWrap w:val="0"/>
            <w:vAlign w:val="center"/>
          </w:tcPr>
          <w:p w14:paraId="502C48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lang w:val="en-US" w:eastAsia="zh-CN"/>
              </w:rPr>
              <w:t>30</w:t>
            </w:r>
          </w:p>
        </w:tc>
        <w:tc>
          <w:tcPr>
            <w:tcW w:w="575" w:type="dxa"/>
            <w:shd w:val="clear" w:color="auto" w:fill="auto"/>
            <w:noWrap w:val="0"/>
            <w:vAlign w:val="center"/>
          </w:tcPr>
          <w:p w14:paraId="315E4F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rPr>
            </w:pPr>
            <w:r>
              <w:rPr>
                <w:rFonts w:hint="eastAsia" w:ascii="仿宋" w:hAnsi="仿宋" w:eastAsia="仿宋" w:cs="仿宋"/>
                <w:color w:val="auto"/>
                <w:spacing w:val="-20"/>
                <w:kern w:val="2"/>
                <w:sz w:val="18"/>
                <w:szCs w:val="18"/>
                <w:lang w:val="en-US" w:eastAsia="zh-CN"/>
              </w:rPr>
              <w:t>4（12周）</w:t>
            </w:r>
          </w:p>
        </w:tc>
        <w:tc>
          <w:tcPr>
            <w:tcW w:w="588" w:type="dxa"/>
            <w:shd w:val="clear" w:color="auto" w:fill="auto"/>
            <w:noWrap w:val="0"/>
            <w:vAlign w:val="center"/>
          </w:tcPr>
          <w:p w14:paraId="7F988C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rPr>
            </w:pPr>
          </w:p>
        </w:tc>
        <w:tc>
          <w:tcPr>
            <w:tcW w:w="640" w:type="dxa"/>
            <w:shd w:val="clear" w:color="auto" w:fill="auto"/>
            <w:noWrap w:val="0"/>
            <w:vAlign w:val="center"/>
          </w:tcPr>
          <w:p w14:paraId="025B8F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shd w:val="clear" w:color="auto" w:fill="auto"/>
            <w:noWrap w:val="0"/>
            <w:vAlign w:val="center"/>
          </w:tcPr>
          <w:p w14:paraId="0C8374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shd w:val="clear" w:color="auto" w:fill="auto"/>
            <w:noWrap w:val="0"/>
            <w:vAlign w:val="center"/>
          </w:tcPr>
          <w:p w14:paraId="2E4377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shd w:val="clear" w:color="auto" w:fill="auto"/>
            <w:noWrap w:val="0"/>
            <w:vAlign w:val="center"/>
          </w:tcPr>
          <w:p w14:paraId="0EAA72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shd w:val="clear" w:color="auto" w:fill="auto"/>
            <w:noWrap w:val="0"/>
            <w:vAlign w:val="center"/>
          </w:tcPr>
          <w:p w14:paraId="7733D6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0"/>
                <w:sz w:val="18"/>
                <w:szCs w:val="18"/>
                <w:lang w:val="en-US" w:eastAsia="zh-CN" w:bidi="ar-SA"/>
              </w:rPr>
            </w:pPr>
            <w:r>
              <w:rPr>
                <w:rFonts w:hint="eastAsia" w:ascii="仿宋" w:hAnsi="仿宋" w:eastAsia="仿宋" w:cs="仿宋"/>
                <w:color w:val="auto"/>
                <w:spacing w:val="-20"/>
                <w:kern w:val="0"/>
                <w:sz w:val="18"/>
                <w:szCs w:val="18"/>
                <w:highlight w:val="none"/>
                <w:lang w:val="en-US" w:eastAsia="zh-CN"/>
              </w:rPr>
              <w:t>不同学院分期开课</w:t>
            </w:r>
          </w:p>
        </w:tc>
      </w:tr>
      <w:tr w14:paraId="0909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3" w:type="dxa"/>
            <w:vMerge w:val="continue"/>
            <w:noWrap w:val="0"/>
            <w:vAlign w:val="center"/>
          </w:tcPr>
          <w:p w14:paraId="449CED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A3112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31008F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14</w:t>
            </w:r>
          </w:p>
        </w:tc>
        <w:tc>
          <w:tcPr>
            <w:tcW w:w="904" w:type="dxa"/>
            <w:noWrap w:val="0"/>
            <w:vAlign w:val="center"/>
          </w:tcPr>
          <w:p w14:paraId="3A1CB8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0201A01002S</w:t>
            </w:r>
          </w:p>
        </w:tc>
        <w:tc>
          <w:tcPr>
            <w:tcW w:w="922" w:type="dxa"/>
            <w:noWrap w:val="0"/>
            <w:vAlign w:val="center"/>
          </w:tcPr>
          <w:p w14:paraId="752A69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思想道德与法治二</w:t>
            </w:r>
          </w:p>
        </w:tc>
        <w:tc>
          <w:tcPr>
            <w:tcW w:w="440" w:type="dxa"/>
            <w:noWrap w:val="0"/>
            <w:vAlign w:val="center"/>
          </w:tcPr>
          <w:p w14:paraId="28DFF9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2EC3F5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1.5</w:t>
            </w:r>
          </w:p>
        </w:tc>
        <w:tc>
          <w:tcPr>
            <w:tcW w:w="500" w:type="dxa"/>
            <w:noWrap w:val="0"/>
            <w:vAlign w:val="center"/>
          </w:tcPr>
          <w:p w14:paraId="0A6A6D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24</w:t>
            </w:r>
          </w:p>
        </w:tc>
        <w:tc>
          <w:tcPr>
            <w:tcW w:w="510" w:type="dxa"/>
            <w:noWrap w:val="0"/>
            <w:vAlign w:val="center"/>
          </w:tcPr>
          <w:p w14:paraId="248F57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20</w:t>
            </w:r>
          </w:p>
        </w:tc>
        <w:tc>
          <w:tcPr>
            <w:tcW w:w="560" w:type="dxa"/>
            <w:noWrap w:val="0"/>
            <w:vAlign w:val="center"/>
          </w:tcPr>
          <w:p w14:paraId="3241D3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75" w:type="dxa"/>
            <w:noWrap w:val="0"/>
            <w:vAlign w:val="center"/>
          </w:tcPr>
          <w:p w14:paraId="6624E0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noWrap w:val="0"/>
            <w:vAlign w:val="center"/>
          </w:tcPr>
          <w:p w14:paraId="563ABB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2（12周）</w:t>
            </w:r>
          </w:p>
        </w:tc>
        <w:tc>
          <w:tcPr>
            <w:tcW w:w="640" w:type="dxa"/>
            <w:noWrap w:val="0"/>
            <w:vAlign w:val="center"/>
          </w:tcPr>
          <w:p w14:paraId="3FAE40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0E729F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80A76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3894D1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1BC5B5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24B9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373" w:type="dxa"/>
            <w:vMerge w:val="continue"/>
            <w:noWrap w:val="0"/>
            <w:vAlign w:val="center"/>
          </w:tcPr>
          <w:p w14:paraId="1940EA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596CD6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49907B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15</w:t>
            </w:r>
          </w:p>
        </w:tc>
        <w:tc>
          <w:tcPr>
            <w:tcW w:w="904" w:type="dxa"/>
            <w:noWrap w:val="0"/>
            <w:vAlign w:val="center"/>
          </w:tcPr>
          <w:p w14:paraId="3E652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0201A01004C</w:t>
            </w:r>
          </w:p>
        </w:tc>
        <w:tc>
          <w:tcPr>
            <w:tcW w:w="922" w:type="dxa"/>
            <w:noWrap w:val="0"/>
            <w:vAlign w:val="center"/>
          </w:tcPr>
          <w:p w14:paraId="2AAA47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形势与政策二</w:t>
            </w:r>
          </w:p>
        </w:tc>
        <w:tc>
          <w:tcPr>
            <w:tcW w:w="440" w:type="dxa"/>
            <w:noWrap w:val="0"/>
            <w:vAlign w:val="center"/>
          </w:tcPr>
          <w:p w14:paraId="3954B8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4D8F67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21E2F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34DE49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60" w:type="dxa"/>
            <w:noWrap w:val="0"/>
            <w:vAlign w:val="center"/>
          </w:tcPr>
          <w:p w14:paraId="677EBB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562F1A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noWrap w:val="0"/>
            <w:vAlign w:val="center"/>
          </w:tcPr>
          <w:p w14:paraId="3FC81F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2（4周）</w:t>
            </w:r>
          </w:p>
        </w:tc>
        <w:tc>
          <w:tcPr>
            <w:tcW w:w="640" w:type="dxa"/>
            <w:noWrap w:val="0"/>
            <w:vAlign w:val="center"/>
          </w:tcPr>
          <w:p w14:paraId="632A81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6ED910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5478A5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58F49E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1D62BA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53B6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1321BE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E7865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13E179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16</w:t>
            </w:r>
          </w:p>
        </w:tc>
        <w:tc>
          <w:tcPr>
            <w:tcW w:w="904" w:type="dxa"/>
            <w:noWrap w:val="0"/>
            <w:vAlign w:val="center"/>
          </w:tcPr>
          <w:p w14:paraId="7060D4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0400C01002C</w:t>
            </w:r>
          </w:p>
        </w:tc>
        <w:tc>
          <w:tcPr>
            <w:tcW w:w="922" w:type="dxa"/>
            <w:noWrap w:val="0"/>
            <w:vAlign w:val="center"/>
          </w:tcPr>
          <w:p w14:paraId="6DE311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大学体育与与健康</w:t>
            </w:r>
          </w:p>
        </w:tc>
        <w:tc>
          <w:tcPr>
            <w:tcW w:w="440" w:type="dxa"/>
            <w:noWrap w:val="0"/>
            <w:vAlign w:val="center"/>
          </w:tcPr>
          <w:p w14:paraId="57ACF5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6C1BB6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2.5</w:t>
            </w:r>
          </w:p>
        </w:tc>
        <w:tc>
          <w:tcPr>
            <w:tcW w:w="500" w:type="dxa"/>
            <w:noWrap w:val="0"/>
            <w:vAlign w:val="center"/>
          </w:tcPr>
          <w:p w14:paraId="1A521F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10" w:type="dxa"/>
            <w:noWrap w:val="0"/>
            <w:vAlign w:val="center"/>
          </w:tcPr>
          <w:p w14:paraId="67E17E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60" w:type="dxa"/>
            <w:noWrap w:val="0"/>
            <w:vAlign w:val="center"/>
          </w:tcPr>
          <w:p w14:paraId="70A7ED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75" w:type="dxa"/>
            <w:noWrap w:val="0"/>
            <w:vAlign w:val="center"/>
          </w:tcPr>
          <w:p w14:paraId="67643C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noWrap w:val="0"/>
            <w:vAlign w:val="center"/>
          </w:tcPr>
          <w:p w14:paraId="283A1D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rPr>
              <w:t>18周</w:t>
            </w:r>
          </w:p>
        </w:tc>
        <w:tc>
          <w:tcPr>
            <w:tcW w:w="640" w:type="dxa"/>
            <w:noWrap w:val="0"/>
            <w:vAlign w:val="center"/>
          </w:tcPr>
          <w:p w14:paraId="610365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70BE68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5E2D66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66DFB9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106642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18E2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573984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7014FF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7F49C2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7</w:t>
            </w:r>
          </w:p>
        </w:tc>
        <w:tc>
          <w:tcPr>
            <w:tcW w:w="904" w:type="dxa"/>
            <w:shd w:val="clear" w:color="auto" w:fill="auto"/>
            <w:noWrap w:val="0"/>
            <w:vAlign w:val="center"/>
          </w:tcPr>
          <w:p w14:paraId="58E3CA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0400C02003C</w:t>
            </w:r>
          </w:p>
        </w:tc>
        <w:tc>
          <w:tcPr>
            <w:tcW w:w="922" w:type="dxa"/>
            <w:shd w:val="clear" w:color="auto" w:fill="auto"/>
            <w:noWrap w:val="0"/>
            <w:vAlign w:val="center"/>
          </w:tcPr>
          <w:p w14:paraId="799A4B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大学体育与健康</w:t>
            </w:r>
          </w:p>
        </w:tc>
        <w:tc>
          <w:tcPr>
            <w:tcW w:w="440" w:type="dxa"/>
            <w:shd w:val="clear" w:color="auto" w:fill="auto"/>
            <w:noWrap w:val="0"/>
            <w:vAlign w:val="center"/>
          </w:tcPr>
          <w:p w14:paraId="2D2B4D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79AC57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highlight w:val="none"/>
                <w:lang w:val="en-US" w:eastAsia="zh-CN" w:bidi="ar-SA"/>
              </w:rPr>
              <w:t>2.5</w:t>
            </w:r>
          </w:p>
        </w:tc>
        <w:tc>
          <w:tcPr>
            <w:tcW w:w="500" w:type="dxa"/>
            <w:shd w:val="clear" w:color="auto" w:fill="auto"/>
            <w:noWrap w:val="0"/>
            <w:vAlign w:val="center"/>
          </w:tcPr>
          <w:p w14:paraId="589A78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10" w:type="dxa"/>
            <w:shd w:val="clear" w:color="auto" w:fill="auto"/>
            <w:noWrap w:val="0"/>
            <w:vAlign w:val="center"/>
          </w:tcPr>
          <w:p w14:paraId="041E02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60" w:type="dxa"/>
            <w:shd w:val="clear" w:color="auto" w:fill="auto"/>
            <w:noWrap w:val="0"/>
            <w:vAlign w:val="center"/>
          </w:tcPr>
          <w:p w14:paraId="737D0D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w:t>
            </w:r>
          </w:p>
        </w:tc>
        <w:tc>
          <w:tcPr>
            <w:tcW w:w="575" w:type="dxa"/>
            <w:noWrap w:val="0"/>
            <w:vAlign w:val="center"/>
          </w:tcPr>
          <w:p w14:paraId="5687A7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noWrap w:val="0"/>
            <w:vAlign w:val="center"/>
          </w:tcPr>
          <w:p w14:paraId="0DAF41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rPr>
            </w:pPr>
          </w:p>
        </w:tc>
        <w:tc>
          <w:tcPr>
            <w:tcW w:w="640" w:type="dxa"/>
            <w:noWrap w:val="0"/>
            <w:vAlign w:val="center"/>
          </w:tcPr>
          <w:p w14:paraId="5B69BC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18周</w:t>
            </w:r>
          </w:p>
        </w:tc>
        <w:tc>
          <w:tcPr>
            <w:tcW w:w="587" w:type="dxa"/>
            <w:noWrap w:val="0"/>
            <w:vAlign w:val="center"/>
          </w:tcPr>
          <w:p w14:paraId="6A0A53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0F82A2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C45FA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08A1A2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727B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01C31E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1BE01B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71CF4C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17</w:t>
            </w:r>
          </w:p>
        </w:tc>
        <w:tc>
          <w:tcPr>
            <w:tcW w:w="904" w:type="dxa"/>
            <w:shd w:val="clear" w:color="auto" w:fill="auto"/>
            <w:noWrap w:val="0"/>
            <w:vAlign w:val="center"/>
          </w:tcPr>
          <w:p w14:paraId="779292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0500B01002C</w:t>
            </w:r>
          </w:p>
        </w:tc>
        <w:tc>
          <w:tcPr>
            <w:tcW w:w="922" w:type="dxa"/>
            <w:shd w:val="clear" w:color="auto" w:fill="auto"/>
            <w:noWrap w:val="0"/>
            <w:vAlign w:val="center"/>
          </w:tcPr>
          <w:p w14:paraId="3C9E9E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大学生就业与创业教育</w:t>
            </w:r>
          </w:p>
        </w:tc>
        <w:tc>
          <w:tcPr>
            <w:tcW w:w="440" w:type="dxa"/>
            <w:shd w:val="clear" w:color="auto" w:fill="auto"/>
            <w:noWrap w:val="0"/>
            <w:vAlign w:val="center"/>
          </w:tcPr>
          <w:p w14:paraId="27BEAD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2FD0C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1</w:t>
            </w:r>
          </w:p>
        </w:tc>
        <w:tc>
          <w:tcPr>
            <w:tcW w:w="500" w:type="dxa"/>
            <w:shd w:val="clear" w:color="auto" w:fill="auto"/>
            <w:noWrap w:val="0"/>
            <w:vAlign w:val="center"/>
          </w:tcPr>
          <w:p w14:paraId="7F3D0B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16</w:t>
            </w:r>
          </w:p>
        </w:tc>
        <w:tc>
          <w:tcPr>
            <w:tcW w:w="510" w:type="dxa"/>
            <w:shd w:val="clear" w:color="auto" w:fill="auto"/>
            <w:noWrap w:val="0"/>
            <w:vAlign w:val="center"/>
          </w:tcPr>
          <w:p w14:paraId="0BD2C6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60" w:type="dxa"/>
            <w:shd w:val="clear" w:color="auto" w:fill="auto"/>
            <w:noWrap w:val="0"/>
            <w:vAlign w:val="center"/>
          </w:tcPr>
          <w:p w14:paraId="39314B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75" w:type="dxa"/>
            <w:shd w:val="clear" w:color="auto" w:fill="auto"/>
            <w:noWrap w:val="0"/>
            <w:vAlign w:val="center"/>
          </w:tcPr>
          <w:p w14:paraId="3897FB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shd w:val="clear" w:color="auto" w:fill="auto"/>
            <w:noWrap w:val="0"/>
            <w:vAlign w:val="center"/>
          </w:tcPr>
          <w:p w14:paraId="70D9ED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2（8周）</w:t>
            </w:r>
          </w:p>
        </w:tc>
        <w:tc>
          <w:tcPr>
            <w:tcW w:w="640" w:type="dxa"/>
            <w:noWrap w:val="0"/>
            <w:vAlign w:val="center"/>
          </w:tcPr>
          <w:p w14:paraId="63C25C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798A7E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3D3000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70E24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5FB899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6DED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73" w:type="dxa"/>
            <w:vMerge w:val="continue"/>
            <w:noWrap w:val="0"/>
            <w:vAlign w:val="center"/>
          </w:tcPr>
          <w:p w14:paraId="3AADE5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7BC2C9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shd w:val="clear" w:color="auto" w:fill="auto"/>
            <w:noWrap w:val="0"/>
            <w:vAlign w:val="center"/>
          </w:tcPr>
          <w:p w14:paraId="76D045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18</w:t>
            </w:r>
          </w:p>
        </w:tc>
        <w:tc>
          <w:tcPr>
            <w:tcW w:w="904" w:type="dxa"/>
            <w:shd w:val="clear" w:color="auto" w:fill="auto"/>
            <w:noWrap w:val="0"/>
            <w:vAlign w:val="center"/>
          </w:tcPr>
          <w:p w14:paraId="7900DD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0600C07002C</w:t>
            </w:r>
          </w:p>
        </w:tc>
        <w:tc>
          <w:tcPr>
            <w:tcW w:w="922" w:type="dxa"/>
            <w:shd w:val="clear" w:color="auto" w:fill="auto"/>
            <w:noWrap w:val="0"/>
            <w:vAlign w:val="center"/>
          </w:tcPr>
          <w:p w14:paraId="56BA6D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劳动教育实践</w:t>
            </w:r>
          </w:p>
        </w:tc>
        <w:tc>
          <w:tcPr>
            <w:tcW w:w="440" w:type="dxa"/>
            <w:shd w:val="clear" w:color="auto" w:fill="auto"/>
            <w:noWrap w:val="0"/>
            <w:vAlign w:val="center"/>
          </w:tcPr>
          <w:p w14:paraId="45131D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0A59E9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3D2DF8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10" w:type="dxa"/>
            <w:shd w:val="clear" w:color="auto" w:fill="auto"/>
            <w:noWrap w:val="0"/>
            <w:vAlign w:val="center"/>
          </w:tcPr>
          <w:p w14:paraId="0D8717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60" w:type="dxa"/>
            <w:shd w:val="clear" w:color="auto" w:fill="auto"/>
            <w:noWrap w:val="0"/>
            <w:vAlign w:val="center"/>
          </w:tcPr>
          <w:p w14:paraId="7D5D2B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24</w:t>
            </w:r>
          </w:p>
        </w:tc>
        <w:tc>
          <w:tcPr>
            <w:tcW w:w="575" w:type="dxa"/>
            <w:shd w:val="clear" w:color="auto" w:fill="auto"/>
            <w:noWrap w:val="0"/>
            <w:vAlign w:val="center"/>
          </w:tcPr>
          <w:p w14:paraId="61003D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shd w:val="clear" w:color="auto" w:fill="auto"/>
            <w:noWrap w:val="0"/>
            <w:vAlign w:val="center"/>
          </w:tcPr>
          <w:p w14:paraId="6CECAFB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640" w:type="dxa"/>
            <w:noWrap w:val="0"/>
            <w:vAlign w:val="center"/>
          </w:tcPr>
          <w:p w14:paraId="590009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7" w:type="dxa"/>
            <w:noWrap w:val="0"/>
            <w:vAlign w:val="center"/>
          </w:tcPr>
          <w:p w14:paraId="2F9F53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6CDE5F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551F03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7ED13A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4EF2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649BBFD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FB369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44B779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19</w:t>
            </w:r>
          </w:p>
        </w:tc>
        <w:tc>
          <w:tcPr>
            <w:tcW w:w="904" w:type="dxa"/>
            <w:noWrap w:val="0"/>
            <w:vAlign w:val="center"/>
          </w:tcPr>
          <w:p w14:paraId="5DD3CC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0201A01005C</w:t>
            </w:r>
          </w:p>
        </w:tc>
        <w:tc>
          <w:tcPr>
            <w:tcW w:w="922" w:type="dxa"/>
            <w:noWrap w:val="0"/>
            <w:vAlign w:val="center"/>
          </w:tcPr>
          <w:p w14:paraId="625F7A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形势与政策三</w:t>
            </w:r>
          </w:p>
        </w:tc>
        <w:tc>
          <w:tcPr>
            <w:tcW w:w="440" w:type="dxa"/>
            <w:noWrap w:val="0"/>
            <w:vAlign w:val="center"/>
          </w:tcPr>
          <w:p w14:paraId="3EA857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35B711C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968A2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6AD683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60" w:type="dxa"/>
            <w:noWrap w:val="0"/>
            <w:vAlign w:val="center"/>
          </w:tcPr>
          <w:p w14:paraId="2D3158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7E4464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noWrap w:val="0"/>
            <w:vAlign w:val="center"/>
          </w:tcPr>
          <w:p w14:paraId="7336D3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noWrap w:val="0"/>
            <w:vAlign w:val="center"/>
          </w:tcPr>
          <w:p w14:paraId="65310C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4（2周）</w:t>
            </w:r>
          </w:p>
        </w:tc>
        <w:tc>
          <w:tcPr>
            <w:tcW w:w="587" w:type="dxa"/>
            <w:noWrap w:val="0"/>
            <w:vAlign w:val="center"/>
          </w:tcPr>
          <w:p w14:paraId="0CE51F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BF484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73D7A1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FDFCC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5170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4DB19E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EA1F0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253E20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20</w:t>
            </w:r>
          </w:p>
        </w:tc>
        <w:tc>
          <w:tcPr>
            <w:tcW w:w="904" w:type="dxa"/>
            <w:shd w:val="clear" w:color="auto" w:fill="auto"/>
            <w:noWrap w:val="0"/>
            <w:vAlign w:val="center"/>
          </w:tcPr>
          <w:p w14:paraId="2BAA03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0202A01001S</w:t>
            </w:r>
          </w:p>
        </w:tc>
        <w:tc>
          <w:tcPr>
            <w:tcW w:w="922" w:type="dxa"/>
            <w:shd w:val="clear" w:color="auto" w:fill="auto"/>
            <w:noWrap w:val="0"/>
            <w:vAlign w:val="center"/>
          </w:tcPr>
          <w:p w14:paraId="30698B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毛泽东思想和中国特色社会主义理论体系概论</w:t>
            </w:r>
          </w:p>
        </w:tc>
        <w:tc>
          <w:tcPr>
            <w:tcW w:w="440" w:type="dxa"/>
            <w:shd w:val="clear" w:color="auto" w:fill="auto"/>
            <w:noWrap w:val="0"/>
            <w:vAlign w:val="center"/>
          </w:tcPr>
          <w:p w14:paraId="65B17D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shd w:val="clear" w:color="auto" w:fill="auto"/>
            <w:noWrap w:val="0"/>
            <w:vAlign w:val="center"/>
          </w:tcPr>
          <w:p w14:paraId="5366BD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shd w:val="clear" w:color="auto" w:fill="auto"/>
            <w:noWrap w:val="0"/>
            <w:vAlign w:val="center"/>
          </w:tcPr>
          <w:p w14:paraId="3EF07B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shd w:val="clear" w:color="auto" w:fill="auto"/>
            <w:noWrap w:val="0"/>
            <w:vAlign w:val="center"/>
          </w:tcPr>
          <w:p w14:paraId="66F88B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28</w:t>
            </w:r>
          </w:p>
        </w:tc>
        <w:tc>
          <w:tcPr>
            <w:tcW w:w="560" w:type="dxa"/>
            <w:shd w:val="clear" w:color="auto" w:fill="auto"/>
            <w:noWrap w:val="0"/>
            <w:vAlign w:val="center"/>
          </w:tcPr>
          <w:p w14:paraId="58CF88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75" w:type="dxa"/>
            <w:shd w:val="clear" w:color="auto" w:fill="auto"/>
            <w:noWrap w:val="0"/>
            <w:vAlign w:val="center"/>
          </w:tcPr>
          <w:p w14:paraId="1B3A36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shd w:val="clear" w:color="auto" w:fill="auto"/>
            <w:noWrap w:val="0"/>
            <w:vAlign w:val="center"/>
          </w:tcPr>
          <w:p w14:paraId="02C973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shd w:val="clear" w:color="auto" w:fill="auto"/>
            <w:noWrap w:val="0"/>
            <w:vAlign w:val="center"/>
          </w:tcPr>
          <w:p w14:paraId="415B70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sz w:val="18"/>
                <w:szCs w:val="18"/>
                <w:highlight w:val="none"/>
                <w:lang w:eastAsia="zh-CN"/>
              </w:rPr>
              <w:t>4（</w:t>
            </w:r>
            <w:r>
              <w:rPr>
                <w:rFonts w:hint="eastAsia" w:ascii="仿宋" w:hAnsi="仿宋" w:eastAsia="仿宋" w:cs="仿宋"/>
                <w:color w:val="auto"/>
                <w:spacing w:val="-20"/>
                <w:sz w:val="18"/>
                <w:szCs w:val="18"/>
                <w:highlight w:val="none"/>
                <w:lang w:val="en-US" w:eastAsia="zh-CN"/>
              </w:rPr>
              <w:t>8</w:t>
            </w:r>
            <w:r>
              <w:rPr>
                <w:rFonts w:hint="eastAsia" w:ascii="仿宋" w:hAnsi="仿宋" w:eastAsia="仿宋" w:cs="仿宋"/>
                <w:color w:val="auto"/>
                <w:spacing w:val="-20"/>
                <w:sz w:val="18"/>
                <w:szCs w:val="18"/>
                <w:highlight w:val="none"/>
                <w:lang w:eastAsia="zh-CN"/>
              </w:rPr>
              <w:t>周）</w:t>
            </w:r>
          </w:p>
        </w:tc>
        <w:tc>
          <w:tcPr>
            <w:tcW w:w="587" w:type="dxa"/>
            <w:noWrap w:val="0"/>
            <w:vAlign w:val="center"/>
          </w:tcPr>
          <w:p w14:paraId="126041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37" w:type="dxa"/>
            <w:noWrap w:val="0"/>
            <w:vAlign w:val="center"/>
          </w:tcPr>
          <w:p w14:paraId="266300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450" w:type="dxa"/>
            <w:noWrap w:val="0"/>
            <w:vAlign w:val="center"/>
          </w:tcPr>
          <w:p w14:paraId="44C04A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3029C3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5B15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3575A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58AF4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4ABFD2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21</w:t>
            </w:r>
          </w:p>
        </w:tc>
        <w:tc>
          <w:tcPr>
            <w:tcW w:w="904" w:type="dxa"/>
            <w:shd w:val="clear" w:color="auto" w:fill="auto"/>
            <w:noWrap w:val="0"/>
            <w:vAlign w:val="center"/>
          </w:tcPr>
          <w:p w14:paraId="18307A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0500B01003C</w:t>
            </w:r>
          </w:p>
        </w:tc>
        <w:tc>
          <w:tcPr>
            <w:tcW w:w="922" w:type="dxa"/>
            <w:shd w:val="clear" w:color="auto" w:fill="auto"/>
            <w:noWrap w:val="0"/>
            <w:vAlign w:val="center"/>
          </w:tcPr>
          <w:p w14:paraId="1BD96F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就业实务指导</w:t>
            </w:r>
          </w:p>
        </w:tc>
        <w:tc>
          <w:tcPr>
            <w:tcW w:w="440" w:type="dxa"/>
            <w:shd w:val="clear" w:color="auto" w:fill="auto"/>
            <w:noWrap w:val="0"/>
            <w:vAlign w:val="center"/>
          </w:tcPr>
          <w:p w14:paraId="40A087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4B9F6F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0.5</w:t>
            </w:r>
          </w:p>
        </w:tc>
        <w:tc>
          <w:tcPr>
            <w:tcW w:w="500" w:type="dxa"/>
            <w:shd w:val="clear" w:color="auto" w:fill="auto"/>
            <w:noWrap w:val="0"/>
            <w:vAlign w:val="center"/>
          </w:tcPr>
          <w:p w14:paraId="6482B6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zh-CN" w:eastAsia="zh-CN" w:bidi="ar-SA"/>
              </w:rPr>
              <w:t>8</w:t>
            </w:r>
          </w:p>
        </w:tc>
        <w:tc>
          <w:tcPr>
            <w:tcW w:w="510" w:type="dxa"/>
            <w:shd w:val="clear" w:color="auto" w:fill="auto"/>
            <w:noWrap w:val="0"/>
            <w:vAlign w:val="center"/>
          </w:tcPr>
          <w:p w14:paraId="420201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w:t>
            </w:r>
          </w:p>
        </w:tc>
        <w:tc>
          <w:tcPr>
            <w:tcW w:w="560" w:type="dxa"/>
            <w:shd w:val="clear" w:color="auto" w:fill="auto"/>
            <w:noWrap w:val="0"/>
            <w:vAlign w:val="center"/>
          </w:tcPr>
          <w:p w14:paraId="166B93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75" w:type="dxa"/>
            <w:shd w:val="clear" w:color="auto" w:fill="auto"/>
            <w:noWrap w:val="0"/>
            <w:vAlign w:val="center"/>
          </w:tcPr>
          <w:p w14:paraId="672697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588" w:type="dxa"/>
            <w:shd w:val="clear" w:color="auto" w:fill="auto"/>
            <w:noWrap w:val="0"/>
            <w:vAlign w:val="center"/>
          </w:tcPr>
          <w:p w14:paraId="18E406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40" w:type="dxa"/>
            <w:shd w:val="clear" w:color="auto" w:fill="auto"/>
            <w:noWrap w:val="0"/>
            <w:vAlign w:val="center"/>
          </w:tcPr>
          <w:p w14:paraId="05FCEB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sz w:val="18"/>
                <w:szCs w:val="18"/>
                <w:highlight w:val="none"/>
                <w:lang w:val="en-US" w:eastAsia="zh-CN"/>
              </w:rPr>
              <w:t>2</w:t>
            </w:r>
            <w:r>
              <w:rPr>
                <w:rFonts w:hint="eastAsia" w:ascii="仿宋" w:hAnsi="仿宋" w:eastAsia="仿宋" w:cs="仿宋"/>
                <w:color w:val="auto"/>
                <w:spacing w:val="-20"/>
                <w:kern w:val="2"/>
                <w:sz w:val="18"/>
                <w:szCs w:val="18"/>
                <w:highlight w:val="none"/>
                <w:lang w:val="en-US" w:eastAsia="zh-CN" w:bidi="ar-SA"/>
              </w:rPr>
              <w:t>（4周</w:t>
            </w:r>
            <w:r>
              <w:rPr>
                <w:rFonts w:hint="eastAsia" w:ascii="仿宋" w:hAnsi="仿宋" w:cs="仿宋"/>
                <w:color w:val="auto"/>
                <w:spacing w:val="-20"/>
                <w:sz w:val="18"/>
                <w:szCs w:val="18"/>
                <w:highlight w:val="none"/>
                <w:lang w:eastAsia="zh-CN"/>
              </w:rPr>
              <w:t>）</w:t>
            </w:r>
          </w:p>
        </w:tc>
        <w:tc>
          <w:tcPr>
            <w:tcW w:w="587" w:type="dxa"/>
            <w:noWrap w:val="0"/>
            <w:vAlign w:val="center"/>
          </w:tcPr>
          <w:p w14:paraId="423226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noWrap w:val="0"/>
            <w:vAlign w:val="center"/>
          </w:tcPr>
          <w:p w14:paraId="2B3CC8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553EEE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4E47DF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0814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3" w:type="dxa"/>
            <w:vMerge w:val="continue"/>
            <w:noWrap w:val="0"/>
            <w:vAlign w:val="center"/>
          </w:tcPr>
          <w:p w14:paraId="31A7A0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738F1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095E4B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22</w:t>
            </w:r>
          </w:p>
        </w:tc>
        <w:tc>
          <w:tcPr>
            <w:tcW w:w="904" w:type="dxa"/>
            <w:noWrap w:val="0"/>
            <w:vAlign w:val="center"/>
          </w:tcPr>
          <w:p w14:paraId="7CF672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0202A01002S</w:t>
            </w:r>
          </w:p>
        </w:tc>
        <w:tc>
          <w:tcPr>
            <w:tcW w:w="922" w:type="dxa"/>
            <w:noWrap w:val="0"/>
            <w:vAlign w:val="center"/>
          </w:tcPr>
          <w:p w14:paraId="28DDF2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习近平新时代中国特色社会主义思想概论</w:t>
            </w:r>
          </w:p>
        </w:tc>
        <w:tc>
          <w:tcPr>
            <w:tcW w:w="440" w:type="dxa"/>
            <w:noWrap w:val="0"/>
            <w:vAlign w:val="center"/>
          </w:tcPr>
          <w:p w14:paraId="2DCBB5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S</w:t>
            </w:r>
          </w:p>
        </w:tc>
        <w:tc>
          <w:tcPr>
            <w:tcW w:w="660" w:type="dxa"/>
            <w:noWrap w:val="0"/>
            <w:vAlign w:val="center"/>
          </w:tcPr>
          <w:p w14:paraId="2F0432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w:t>
            </w:r>
          </w:p>
        </w:tc>
        <w:tc>
          <w:tcPr>
            <w:tcW w:w="500" w:type="dxa"/>
            <w:noWrap w:val="0"/>
            <w:vAlign w:val="center"/>
          </w:tcPr>
          <w:p w14:paraId="459794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48</w:t>
            </w:r>
          </w:p>
        </w:tc>
        <w:tc>
          <w:tcPr>
            <w:tcW w:w="510" w:type="dxa"/>
            <w:noWrap w:val="0"/>
            <w:vAlign w:val="center"/>
          </w:tcPr>
          <w:p w14:paraId="24D100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44</w:t>
            </w:r>
          </w:p>
        </w:tc>
        <w:tc>
          <w:tcPr>
            <w:tcW w:w="560" w:type="dxa"/>
            <w:noWrap w:val="0"/>
            <w:vAlign w:val="center"/>
          </w:tcPr>
          <w:p w14:paraId="49F7D4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575" w:type="dxa"/>
            <w:noWrap w:val="0"/>
            <w:vAlign w:val="center"/>
          </w:tcPr>
          <w:p w14:paraId="189D03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noWrap w:val="0"/>
            <w:vAlign w:val="center"/>
          </w:tcPr>
          <w:p w14:paraId="1315E2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noWrap w:val="0"/>
            <w:vAlign w:val="center"/>
          </w:tcPr>
          <w:p w14:paraId="3BD3B0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70719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0"/>
                <w:sz w:val="18"/>
                <w:szCs w:val="18"/>
                <w:highlight w:val="none"/>
                <w:lang w:val="en-US" w:eastAsia="zh-CN" w:bidi="ar-SA"/>
              </w:rPr>
              <w:t>4（12周）</w:t>
            </w:r>
          </w:p>
        </w:tc>
        <w:tc>
          <w:tcPr>
            <w:tcW w:w="637" w:type="dxa"/>
            <w:noWrap w:val="0"/>
            <w:vAlign w:val="center"/>
          </w:tcPr>
          <w:p w14:paraId="70D49C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36BE1C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24D5CC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0AB1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6AB957E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p w14:paraId="666C66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CD1370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082AC4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rPr>
              <w:t>23</w:t>
            </w:r>
          </w:p>
        </w:tc>
        <w:tc>
          <w:tcPr>
            <w:tcW w:w="904" w:type="dxa"/>
            <w:noWrap w:val="0"/>
            <w:vAlign w:val="center"/>
          </w:tcPr>
          <w:p w14:paraId="0665F7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0201A01006C</w:t>
            </w:r>
          </w:p>
        </w:tc>
        <w:tc>
          <w:tcPr>
            <w:tcW w:w="922" w:type="dxa"/>
            <w:noWrap w:val="0"/>
            <w:vAlign w:val="center"/>
          </w:tcPr>
          <w:p w14:paraId="541BA0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形势与政策四</w:t>
            </w:r>
          </w:p>
        </w:tc>
        <w:tc>
          <w:tcPr>
            <w:tcW w:w="440" w:type="dxa"/>
            <w:noWrap w:val="0"/>
            <w:vAlign w:val="center"/>
          </w:tcPr>
          <w:p w14:paraId="2069A7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6AC2AF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noWrap w:val="0"/>
            <w:vAlign w:val="center"/>
          </w:tcPr>
          <w:p w14:paraId="0D3947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noWrap w:val="0"/>
            <w:vAlign w:val="center"/>
          </w:tcPr>
          <w:p w14:paraId="06C901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60" w:type="dxa"/>
            <w:noWrap w:val="0"/>
            <w:vAlign w:val="center"/>
          </w:tcPr>
          <w:p w14:paraId="02B802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776B15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noWrap w:val="0"/>
            <w:vAlign w:val="center"/>
          </w:tcPr>
          <w:p w14:paraId="2E9CB0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noWrap w:val="0"/>
            <w:vAlign w:val="center"/>
          </w:tcPr>
          <w:p w14:paraId="520FF7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noWrap w:val="0"/>
            <w:vAlign w:val="center"/>
          </w:tcPr>
          <w:p w14:paraId="52B933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rPr>
              <w:t>4（2周）</w:t>
            </w:r>
          </w:p>
        </w:tc>
        <w:tc>
          <w:tcPr>
            <w:tcW w:w="637" w:type="dxa"/>
            <w:noWrap w:val="0"/>
            <w:vAlign w:val="center"/>
          </w:tcPr>
          <w:p w14:paraId="19903A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450" w:type="dxa"/>
            <w:noWrap w:val="0"/>
            <w:vAlign w:val="center"/>
          </w:tcPr>
          <w:p w14:paraId="23089A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81" w:type="dxa"/>
            <w:noWrap w:val="0"/>
            <w:vAlign w:val="center"/>
          </w:tcPr>
          <w:p w14:paraId="03DC23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highlight w:val="none"/>
                <w:lang w:val="en-US" w:eastAsia="zh-CN" w:bidi="ar-SA"/>
              </w:rPr>
            </w:pPr>
          </w:p>
        </w:tc>
      </w:tr>
      <w:tr w14:paraId="1730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3B5911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B8967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71A9FA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leftChars="0" w:right="0" w:rightChars="0" w:firstLine="0" w:firstLineChars="0"/>
              <w:jc w:val="left"/>
              <w:textAlignment w:val="auto"/>
              <w:rPr>
                <w:rFonts w:hint="default"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24</w:t>
            </w:r>
          </w:p>
        </w:tc>
        <w:tc>
          <w:tcPr>
            <w:tcW w:w="904" w:type="dxa"/>
            <w:shd w:val="clear" w:color="auto" w:fill="auto"/>
            <w:noWrap w:val="0"/>
            <w:vAlign w:val="center"/>
          </w:tcPr>
          <w:p w14:paraId="5D738B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0201A01007C</w:t>
            </w:r>
          </w:p>
        </w:tc>
        <w:tc>
          <w:tcPr>
            <w:tcW w:w="922" w:type="dxa"/>
            <w:shd w:val="clear" w:color="auto" w:fill="auto"/>
            <w:noWrap w:val="0"/>
            <w:vAlign w:val="center"/>
          </w:tcPr>
          <w:p w14:paraId="71D7A0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形势与政策五</w:t>
            </w:r>
          </w:p>
        </w:tc>
        <w:tc>
          <w:tcPr>
            <w:tcW w:w="440" w:type="dxa"/>
            <w:shd w:val="clear" w:color="auto" w:fill="auto"/>
            <w:noWrap w:val="0"/>
            <w:vAlign w:val="center"/>
          </w:tcPr>
          <w:p w14:paraId="1F3C60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shd w:val="clear" w:color="auto" w:fill="auto"/>
            <w:noWrap w:val="0"/>
            <w:vAlign w:val="center"/>
          </w:tcPr>
          <w:p w14:paraId="49D4E4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0.5</w:t>
            </w:r>
          </w:p>
        </w:tc>
        <w:tc>
          <w:tcPr>
            <w:tcW w:w="500" w:type="dxa"/>
            <w:shd w:val="clear" w:color="auto" w:fill="auto"/>
            <w:noWrap w:val="0"/>
            <w:vAlign w:val="center"/>
          </w:tcPr>
          <w:p w14:paraId="4D67F9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10" w:type="dxa"/>
            <w:shd w:val="clear" w:color="auto" w:fill="auto"/>
            <w:noWrap w:val="0"/>
            <w:vAlign w:val="center"/>
          </w:tcPr>
          <w:p w14:paraId="35D818C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560" w:type="dxa"/>
            <w:shd w:val="clear" w:color="auto" w:fill="auto"/>
            <w:noWrap w:val="0"/>
            <w:vAlign w:val="center"/>
          </w:tcPr>
          <w:p w14:paraId="398E95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shd w:val="clear" w:color="auto" w:fill="auto"/>
            <w:noWrap w:val="0"/>
            <w:vAlign w:val="center"/>
          </w:tcPr>
          <w:p w14:paraId="26F2AF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8" w:type="dxa"/>
            <w:shd w:val="clear" w:color="auto" w:fill="auto"/>
            <w:noWrap w:val="0"/>
            <w:vAlign w:val="center"/>
          </w:tcPr>
          <w:p w14:paraId="047D93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40" w:type="dxa"/>
            <w:shd w:val="clear" w:color="auto" w:fill="auto"/>
            <w:noWrap w:val="0"/>
            <w:vAlign w:val="center"/>
          </w:tcPr>
          <w:p w14:paraId="32BFCA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587" w:type="dxa"/>
            <w:shd w:val="clear" w:color="auto" w:fill="auto"/>
            <w:noWrap w:val="0"/>
            <w:vAlign w:val="center"/>
          </w:tcPr>
          <w:p w14:paraId="5FE01D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p>
        </w:tc>
        <w:tc>
          <w:tcPr>
            <w:tcW w:w="637" w:type="dxa"/>
            <w:shd w:val="clear" w:color="auto" w:fill="auto"/>
            <w:noWrap w:val="0"/>
            <w:vAlign w:val="center"/>
          </w:tcPr>
          <w:p w14:paraId="57986F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spacing w:val="-20"/>
                <w:kern w:val="2"/>
                <w:sz w:val="18"/>
                <w:szCs w:val="18"/>
                <w:highlight w:val="none"/>
                <w:lang w:val="en-US" w:eastAsia="zh-CN" w:bidi="ar-SA"/>
              </w:rPr>
            </w:pPr>
            <w:r>
              <w:rPr>
                <w:rFonts w:hint="eastAsia" w:ascii="仿宋" w:hAnsi="仿宋" w:eastAsia="仿宋" w:cs="仿宋"/>
                <w:color w:val="auto"/>
                <w:spacing w:val="-20"/>
                <w:kern w:val="2"/>
                <w:sz w:val="18"/>
                <w:szCs w:val="18"/>
                <w:highlight w:val="none"/>
                <w:lang w:val="en-US" w:eastAsia="zh-CN" w:bidi="ar-SA"/>
              </w:rPr>
              <w:t>4（2周）</w:t>
            </w:r>
          </w:p>
        </w:tc>
        <w:tc>
          <w:tcPr>
            <w:tcW w:w="450" w:type="dxa"/>
            <w:noWrap w:val="0"/>
            <w:vAlign w:val="center"/>
          </w:tcPr>
          <w:p w14:paraId="39FBD9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2"/>
                <w:sz w:val="18"/>
                <w:szCs w:val="18"/>
                <w:lang w:val="en-US" w:eastAsia="zh-CN" w:bidi="ar-SA"/>
              </w:rPr>
            </w:pPr>
          </w:p>
        </w:tc>
        <w:tc>
          <w:tcPr>
            <w:tcW w:w="681" w:type="dxa"/>
            <w:noWrap w:val="0"/>
            <w:vAlign w:val="center"/>
          </w:tcPr>
          <w:p w14:paraId="218923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pacing w:val="-20"/>
                <w:kern w:val="0"/>
                <w:sz w:val="18"/>
                <w:szCs w:val="18"/>
                <w:lang w:val="en-US" w:eastAsia="zh-CN" w:bidi="ar-SA"/>
              </w:rPr>
            </w:pPr>
          </w:p>
        </w:tc>
      </w:tr>
      <w:tr w14:paraId="290B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90913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17D73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669" w:type="dxa"/>
            <w:gridSpan w:val="4"/>
            <w:noWrap w:val="0"/>
            <w:vAlign w:val="center"/>
          </w:tcPr>
          <w:p w14:paraId="5A215B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必修合计</w:t>
            </w:r>
          </w:p>
        </w:tc>
        <w:tc>
          <w:tcPr>
            <w:tcW w:w="660" w:type="dxa"/>
            <w:shd w:val="clear" w:color="auto" w:fill="auto"/>
            <w:noWrap w:val="0"/>
            <w:vAlign w:val="center"/>
          </w:tcPr>
          <w:p w14:paraId="3000D7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36.5</w:t>
            </w:r>
          </w:p>
        </w:tc>
        <w:tc>
          <w:tcPr>
            <w:tcW w:w="500" w:type="dxa"/>
            <w:noWrap w:val="0"/>
            <w:vAlign w:val="center"/>
          </w:tcPr>
          <w:p w14:paraId="0669E9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676</w:t>
            </w:r>
          </w:p>
        </w:tc>
        <w:tc>
          <w:tcPr>
            <w:tcW w:w="510" w:type="dxa"/>
            <w:noWrap w:val="0"/>
            <w:vAlign w:val="center"/>
          </w:tcPr>
          <w:p w14:paraId="4F3A8B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382</w:t>
            </w:r>
          </w:p>
        </w:tc>
        <w:tc>
          <w:tcPr>
            <w:tcW w:w="560" w:type="dxa"/>
            <w:noWrap w:val="0"/>
            <w:vAlign w:val="center"/>
          </w:tcPr>
          <w:p w14:paraId="0B311E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294</w:t>
            </w:r>
          </w:p>
        </w:tc>
        <w:tc>
          <w:tcPr>
            <w:tcW w:w="575" w:type="dxa"/>
            <w:noWrap w:val="0"/>
            <w:vAlign w:val="center"/>
          </w:tcPr>
          <w:p w14:paraId="0C3428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b/>
                <w:bCs/>
                <w:color w:val="auto"/>
                <w:kern w:val="0"/>
                <w:sz w:val="18"/>
                <w:szCs w:val="18"/>
                <w:lang w:val="en-US" w:eastAsia="zh-CN"/>
              </w:rPr>
            </w:pPr>
          </w:p>
        </w:tc>
        <w:tc>
          <w:tcPr>
            <w:tcW w:w="588" w:type="dxa"/>
            <w:noWrap w:val="0"/>
            <w:vAlign w:val="center"/>
          </w:tcPr>
          <w:p w14:paraId="7AC8DAE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40" w:type="dxa"/>
            <w:noWrap w:val="0"/>
            <w:vAlign w:val="center"/>
          </w:tcPr>
          <w:p w14:paraId="159E85C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5C7854D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02FEC0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2A85CA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5E669E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r>
      <w:tr w14:paraId="6522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9A40B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restart"/>
            <w:noWrap w:val="0"/>
            <w:vAlign w:val="center"/>
          </w:tcPr>
          <w:p w14:paraId="02849A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选修</w:t>
            </w:r>
          </w:p>
        </w:tc>
        <w:tc>
          <w:tcPr>
            <w:tcW w:w="403" w:type="dxa"/>
            <w:noWrap w:val="0"/>
            <w:vAlign w:val="center"/>
          </w:tcPr>
          <w:p w14:paraId="041A69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w:t>
            </w:r>
          </w:p>
        </w:tc>
        <w:tc>
          <w:tcPr>
            <w:tcW w:w="904" w:type="dxa"/>
            <w:noWrap w:val="0"/>
            <w:vAlign w:val="center"/>
          </w:tcPr>
          <w:p w14:paraId="395077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0701A02001S</w:t>
            </w:r>
          </w:p>
        </w:tc>
        <w:tc>
          <w:tcPr>
            <w:tcW w:w="922" w:type="dxa"/>
            <w:noWrap w:val="0"/>
            <w:vAlign w:val="center"/>
          </w:tcPr>
          <w:p w14:paraId="73C9F1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基础</w:t>
            </w:r>
          </w:p>
          <w:p w14:paraId="497954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英语</w:t>
            </w:r>
          </w:p>
        </w:tc>
        <w:tc>
          <w:tcPr>
            <w:tcW w:w="440" w:type="dxa"/>
            <w:noWrap w:val="0"/>
            <w:vAlign w:val="center"/>
          </w:tcPr>
          <w:p w14:paraId="6822E6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S</w:t>
            </w:r>
          </w:p>
        </w:tc>
        <w:tc>
          <w:tcPr>
            <w:tcW w:w="660" w:type="dxa"/>
            <w:noWrap w:val="0"/>
            <w:vAlign w:val="center"/>
          </w:tcPr>
          <w:p w14:paraId="57ABC5BF">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4</w:t>
            </w:r>
          </w:p>
        </w:tc>
        <w:tc>
          <w:tcPr>
            <w:tcW w:w="500" w:type="dxa"/>
            <w:noWrap w:val="0"/>
            <w:vAlign w:val="center"/>
          </w:tcPr>
          <w:p w14:paraId="38A8D29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6</w:t>
            </w:r>
            <w:r>
              <w:rPr>
                <w:rFonts w:hint="eastAsia" w:ascii="仿宋" w:hAnsi="仿宋" w:cs="仿宋"/>
                <w:color w:val="auto"/>
                <w:kern w:val="2"/>
                <w:sz w:val="18"/>
                <w:szCs w:val="18"/>
                <w:highlight w:val="none"/>
                <w:lang w:val="en-US" w:eastAsia="zh-CN"/>
              </w:rPr>
              <w:t>4</w:t>
            </w:r>
          </w:p>
        </w:tc>
        <w:tc>
          <w:tcPr>
            <w:tcW w:w="510" w:type="dxa"/>
            <w:noWrap w:val="0"/>
            <w:vAlign w:val="center"/>
          </w:tcPr>
          <w:p w14:paraId="08314B21">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5</w:t>
            </w:r>
            <w:r>
              <w:rPr>
                <w:rFonts w:hint="eastAsia" w:ascii="仿宋" w:hAnsi="仿宋" w:cs="仿宋"/>
                <w:color w:val="auto"/>
                <w:kern w:val="2"/>
                <w:sz w:val="18"/>
                <w:szCs w:val="18"/>
                <w:highlight w:val="none"/>
                <w:lang w:val="en-US" w:eastAsia="zh-CN"/>
              </w:rPr>
              <w:t>8</w:t>
            </w:r>
          </w:p>
        </w:tc>
        <w:tc>
          <w:tcPr>
            <w:tcW w:w="560" w:type="dxa"/>
            <w:noWrap w:val="0"/>
            <w:vAlign w:val="center"/>
          </w:tcPr>
          <w:p w14:paraId="4EA2C86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rPr>
              <w:t>6</w:t>
            </w:r>
          </w:p>
        </w:tc>
        <w:tc>
          <w:tcPr>
            <w:tcW w:w="575" w:type="dxa"/>
            <w:noWrap w:val="0"/>
            <w:vAlign w:val="center"/>
          </w:tcPr>
          <w:p w14:paraId="3B11C433">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rPr>
            </w:pPr>
          </w:p>
        </w:tc>
        <w:tc>
          <w:tcPr>
            <w:tcW w:w="588" w:type="dxa"/>
            <w:noWrap w:val="0"/>
            <w:vAlign w:val="center"/>
          </w:tcPr>
          <w:p w14:paraId="41357A3B">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default" w:ascii="仿宋" w:hAnsi="仿宋" w:eastAsia="仿宋" w:cs="仿宋"/>
                <w:color w:val="auto"/>
                <w:kern w:val="0"/>
                <w:sz w:val="18"/>
                <w:szCs w:val="18"/>
                <w:highlight w:val="none"/>
                <w:lang w:val="en-US" w:eastAsia="zh-CN" w:bidi="ar-SA"/>
              </w:rPr>
            </w:pPr>
            <w:r>
              <w:rPr>
                <w:rFonts w:hint="eastAsia" w:ascii="仿宋" w:hAnsi="仿宋" w:cs="仿宋"/>
                <w:color w:val="auto"/>
                <w:sz w:val="18"/>
                <w:szCs w:val="18"/>
                <w:highlight w:val="none"/>
                <w:lang w:val="en-US" w:eastAsia="zh-CN"/>
              </w:rPr>
              <w:t>4</w:t>
            </w:r>
          </w:p>
        </w:tc>
        <w:tc>
          <w:tcPr>
            <w:tcW w:w="640" w:type="dxa"/>
            <w:noWrap w:val="0"/>
            <w:vAlign w:val="center"/>
          </w:tcPr>
          <w:p w14:paraId="6634FB3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462329A9">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42006D6">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4CC2B197">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29DC0ABE">
            <w:pPr>
              <w:keepNext w:val="0"/>
              <w:keepLines w:val="0"/>
              <w:widowControl w:val="0"/>
              <w:suppressLineNumbers w:val="0"/>
              <w:autoSpaceDE w:val="0"/>
              <w:autoSpaceDN w:val="0"/>
              <w:adjustRightInd w:val="0"/>
              <w:spacing w:before="0" w:beforeAutospacing="0" w:after="0" w:afterAutospacing="0" w:line="240" w:lineRule="exact"/>
              <w:ind w:left="0" w:right="0" w:firstLine="0" w:firstLineChars="0"/>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spacing w:val="-20"/>
                <w:kern w:val="0"/>
                <w:sz w:val="18"/>
                <w:szCs w:val="18"/>
                <w:highlight w:val="none"/>
                <w:lang w:val="en-US" w:eastAsia="zh-CN"/>
              </w:rPr>
              <w:t>不同学院分期开课</w:t>
            </w:r>
          </w:p>
        </w:tc>
      </w:tr>
      <w:tr w14:paraId="2B15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5AA8A3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0D36D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0A64F8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904" w:type="dxa"/>
            <w:noWrap w:val="0"/>
            <w:vAlign w:val="center"/>
          </w:tcPr>
          <w:p w14:paraId="173B0F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rPr>
              <w:t>0702A02003C</w:t>
            </w:r>
          </w:p>
        </w:tc>
        <w:tc>
          <w:tcPr>
            <w:tcW w:w="922" w:type="dxa"/>
            <w:noWrap w:val="0"/>
            <w:vAlign w:val="center"/>
          </w:tcPr>
          <w:p w14:paraId="20FE09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中华优秀传统文化</w:t>
            </w:r>
          </w:p>
        </w:tc>
        <w:tc>
          <w:tcPr>
            <w:tcW w:w="440" w:type="dxa"/>
            <w:noWrap w:val="0"/>
            <w:vAlign w:val="center"/>
          </w:tcPr>
          <w:p w14:paraId="25F5DC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5037A9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1F73C9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noWrap w:val="0"/>
            <w:vAlign w:val="center"/>
          </w:tcPr>
          <w:p w14:paraId="7BFBD9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60" w:type="dxa"/>
            <w:noWrap w:val="0"/>
            <w:vAlign w:val="center"/>
          </w:tcPr>
          <w:p w14:paraId="13525E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75" w:type="dxa"/>
            <w:noWrap w:val="0"/>
            <w:vAlign w:val="center"/>
          </w:tcPr>
          <w:p w14:paraId="656460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highlight w:val="none"/>
                <w:lang w:val="en-US" w:eastAsia="zh-CN" w:bidi="ar-SA"/>
              </w:rPr>
            </w:pPr>
          </w:p>
        </w:tc>
        <w:tc>
          <w:tcPr>
            <w:tcW w:w="588" w:type="dxa"/>
            <w:noWrap w:val="0"/>
            <w:vAlign w:val="center"/>
          </w:tcPr>
          <w:p w14:paraId="0846BF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lang w:val="en-US" w:eastAsia="zh-CN" w:bidi="ar-SA"/>
              </w:rPr>
              <w:t>2（1周）</w:t>
            </w:r>
          </w:p>
        </w:tc>
        <w:tc>
          <w:tcPr>
            <w:tcW w:w="640" w:type="dxa"/>
            <w:noWrap w:val="0"/>
            <w:vAlign w:val="center"/>
          </w:tcPr>
          <w:p w14:paraId="383D52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C3773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22D6C0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38BCD9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21E85B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其余30线上，不排课</w:t>
            </w:r>
          </w:p>
        </w:tc>
      </w:tr>
      <w:tr w14:paraId="639E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EB8E6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86AD4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5A46D4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904" w:type="dxa"/>
            <w:shd w:val="clear" w:color="auto" w:fill="auto"/>
            <w:noWrap w:val="0"/>
            <w:vAlign w:val="center"/>
          </w:tcPr>
          <w:p w14:paraId="204E66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0201A02008C</w:t>
            </w:r>
          </w:p>
        </w:tc>
        <w:tc>
          <w:tcPr>
            <w:tcW w:w="922" w:type="dxa"/>
            <w:shd w:val="clear" w:color="auto" w:fill="auto"/>
            <w:noWrap w:val="0"/>
            <w:vAlign w:val="center"/>
          </w:tcPr>
          <w:p w14:paraId="2FFE4D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学习</w:t>
            </w:r>
          </w:p>
          <w:p w14:paraId="6EB202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筑梦</w:t>
            </w:r>
          </w:p>
        </w:tc>
        <w:tc>
          <w:tcPr>
            <w:tcW w:w="440" w:type="dxa"/>
            <w:shd w:val="clear" w:color="auto" w:fill="auto"/>
            <w:noWrap w:val="0"/>
            <w:vAlign w:val="center"/>
          </w:tcPr>
          <w:p w14:paraId="75FACE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015525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77F416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10" w:type="dxa"/>
            <w:shd w:val="clear" w:color="auto" w:fill="auto"/>
            <w:noWrap w:val="0"/>
            <w:vAlign w:val="center"/>
          </w:tcPr>
          <w:p w14:paraId="6592A5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12</w:t>
            </w:r>
          </w:p>
        </w:tc>
        <w:tc>
          <w:tcPr>
            <w:tcW w:w="560" w:type="dxa"/>
            <w:shd w:val="clear" w:color="auto" w:fill="auto"/>
            <w:noWrap w:val="0"/>
            <w:vAlign w:val="center"/>
          </w:tcPr>
          <w:p w14:paraId="4F9E9A7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75" w:type="dxa"/>
            <w:shd w:val="clear" w:color="auto" w:fill="auto"/>
            <w:noWrap w:val="0"/>
            <w:vAlign w:val="center"/>
          </w:tcPr>
          <w:p w14:paraId="65CDF9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2（3周）</w:t>
            </w:r>
          </w:p>
        </w:tc>
        <w:tc>
          <w:tcPr>
            <w:tcW w:w="588" w:type="dxa"/>
            <w:shd w:val="clear" w:color="auto" w:fill="auto"/>
            <w:noWrap w:val="0"/>
            <w:vAlign w:val="center"/>
          </w:tcPr>
          <w:p w14:paraId="6E3B8D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2（3周）</w:t>
            </w:r>
          </w:p>
        </w:tc>
        <w:tc>
          <w:tcPr>
            <w:tcW w:w="640" w:type="dxa"/>
            <w:noWrap w:val="0"/>
            <w:vAlign w:val="center"/>
          </w:tcPr>
          <w:p w14:paraId="78E19F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61933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FE786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41F3FC6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4358C6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lang w:val="en-US" w:eastAsia="zh-CN" w:bidi="ar-SA"/>
              </w:rPr>
              <w:t>周三或周五晚自习</w:t>
            </w:r>
          </w:p>
        </w:tc>
      </w:tr>
      <w:tr w14:paraId="2DED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7CC398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8B7FC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29C474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904" w:type="dxa"/>
            <w:shd w:val="clear" w:color="auto" w:fill="auto"/>
            <w:noWrap w:val="0"/>
            <w:vAlign w:val="center"/>
          </w:tcPr>
          <w:p w14:paraId="105168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0100A02001C</w:t>
            </w:r>
          </w:p>
        </w:tc>
        <w:tc>
          <w:tcPr>
            <w:tcW w:w="922" w:type="dxa"/>
            <w:shd w:val="clear" w:color="auto" w:fill="auto"/>
            <w:noWrap w:val="0"/>
            <w:vAlign w:val="center"/>
          </w:tcPr>
          <w:p w14:paraId="2CCCCA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大学</w:t>
            </w:r>
          </w:p>
          <w:p w14:paraId="64527A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美育</w:t>
            </w:r>
          </w:p>
        </w:tc>
        <w:tc>
          <w:tcPr>
            <w:tcW w:w="440" w:type="dxa"/>
            <w:shd w:val="clear" w:color="auto" w:fill="auto"/>
            <w:noWrap w:val="0"/>
            <w:vAlign w:val="center"/>
          </w:tcPr>
          <w:p w14:paraId="400759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4A125F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w:t>
            </w:r>
          </w:p>
        </w:tc>
        <w:tc>
          <w:tcPr>
            <w:tcW w:w="500" w:type="dxa"/>
            <w:shd w:val="clear" w:color="auto" w:fill="auto"/>
            <w:noWrap w:val="0"/>
            <w:vAlign w:val="center"/>
          </w:tcPr>
          <w:p w14:paraId="532FAE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w:t>
            </w:r>
          </w:p>
        </w:tc>
        <w:tc>
          <w:tcPr>
            <w:tcW w:w="510" w:type="dxa"/>
            <w:shd w:val="clear" w:color="auto" w:fill="auto"/>
            <w:noWrap w:val="0"/>
            <w:vAlign w:val="center"/>
          </w:tcPr>
          <w:p w14:paraId="708377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32</w:t>
            </w:r>
          </w:p>
        </w:tc>
        <w:tc>
          <w:tcPr>
            <w:tcW w:w="560" w:type="dxa"/>
            <w:shd w:val="clear" w:color="auto" w:fill="auto"/>
            <w:noWrap w:val="0"/>
            <w:vAlign w:val="center"/>
          </w:tcPr>
          <w:p w14:paraId="00BB7A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75" w:type="dxa"/>
            <w:shd w:val="clear" w:color="auto" w:fill="auto"/>
            <w:noWrap w:val="0"/>
            <w:vAlign w:val="center"/>
          </w:tcPr>
          <w:p w14:paraId="77B163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spacing w:val="-20"/>
                <w:kern w:val="2"/>
                <w:sz w:val="18"/>
                <w:szCs w:val="18"/>
                <w:highlight w:val="none"/>
                <w:lang w:val="en-US" w:eastAsia="zh-CN" w:bidi="ar-SA"/>
              </w:rPr>
              <w:t>2（1周）</w:t>
            </w:r>
          </w:p>
        </w:tc>
        <w:tc>
          <w:tcPr>
            <w:tcW w:w="588" w:type="dxa"/>
            <w:shd w:val="clear" w:color="auto" w:fill="auto"/>
            <w:noWrap w:val="0"/>
            <w:vAlign w:val="center"/>
          </w:tcPr>
          <w:p w14:paraId="73384A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640" w:type="dxa"/>
            <w:noWrap w:val="0"/>
            <w:vAlign w:val="center"/>
          </w:tcPr>
          <w:p w14:paraId="05796D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508172F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17E14B8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450" w:type="dxa"/>
            <w:noWrap w:val="0"/>
            <w:vAlign w:val="center"/>
          </w:tcPr>
          <w:p w14:paraId="69F454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7250E8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spacing w:val="-20"/>
                <w:kern w:val="2"/>
                <w:sz w:val="18"/>
                <w:szCs w:val="18"/>
                <w:highlight w:val="none"/>
                <w:lang w:val="en-US" w:eastAsia="zh-CN" w:bidi="ar-SA"/>
              </w:rPr>
              <w:t>其余30线上；</w:t>
            </w:r>
            <w:r>
              <w:rPr>
                <w:rFonts w:hint="eastAsia" w:ascii="仿宋" w:hAnsi="仿宋" w:eastAsia="仿宋" w:cs="仿宋"/>
                <w:color w:val="auto"/>
                <w:spacing w:val="-20"/>
                <w:kern w:val="0"/>
                <w:sz w:val="18"/>
                <w:szCs w:val="18"/>
                <w:highlight w:val="none"/>
                <w:lang w:val="en-US" w:eastAsia="zh-CN"/>
              </w:rPr>
              <w:t>不同学院分期开课</w:t>
            </w:r>
          </w:p>
        </w:tc>
      </w:tr>
      <w:tr w14:paraId="2C60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2463D7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F1864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00A2A6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904" w:type="dxa"/>
            <w:shd w:val="clear" w:color="auto" w:fill="auto"/>
            <w:noWrap w:val="0"/>
            <w:vAlign w:val="center"/>
          </w:tcPr>
          <w:p w14:paraId="4A04D1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0701A02002C</w:t>
            </w:r>
          </w:p>
        </w:tc>
        <w:tc>
          <w:tcPr>
            <w:tcW w:w="922" w:type="dxa"/>
            <w:shd w:val="clear" w:color="auto" w:fill="auto"/>
            <w:noWrap w:val="0"/>
            <w:vAlign w:val="center"/>
          </w:tcPr>
          <w:p w14:paraId="2A7774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通用</w:t>
            </w:r>
          </w:p>
          <w:p w14:paraId="6E6A244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zh-CN" w:eastAsia="zh-CN" w:bidi="ar-SA"/>
              </w:rPr>
              <w:t>英语</w:t>
            </w:r>
          </w:p>
        </w:tc>
        <w:tc>
          <w:tcPr>
            <w:tcW w:w="440" w:type="dxa"/>
            <w:shd w:val="clear" w:color="auto" w:fill="auto"/>
            <w:noWrap w:val="0"/>
            <w:vAlign w:val="center"/>
          </w:tcPr>
          <w:p w14:paraId="1D68FD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32928775">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2"/>
                <w:sz w:val="18"/>
                <w:szCs w:val="18"/>
                <w:highlight w:val="none"/>
                <w:lang w:val="en-US" w:eastAsia="zh-CN" w:bidi="ar-SA"/>
              </w:rPr>
            </w:pPr>
            <w:r>
              <w:rPr>
                <w:rFonts w:hint="default" w:ascii="仿宋" w:hAnsi="仿宋" w:cs="仿宋"/>
                <w:color w:val="auto"/>
                <w:kern w:val="2"/>
                <w:sz w:val="18"/>
                <w:szCs w:val="18"/>
                <w:highlight w:val="none"/>
              </w:rPr>
              <w:t>4</w:t>
            </w:r>
          </w:p>
        </w:tc>
        <w:tc>
          <w:tcPr>
            <w:tcW w:w="500" w:type="dxa"/>
            <w:shd w:val="clear" w:color="auto" w:fill="auto"/>
            <w:noWrap w:val="0"/>
            <w:vAlign w:val="center"/>
          </w:tcPr>
          <w:p w14:paraId="16C5044B">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6</w:t>
            </w:r>
            <w:r>
              <w:rPr>
                <w:rFonts w:hint="eastAsia" w:ascii="仿宋" w:hAnsi="仿宋" w:cs="仿宋"/>
                <w:color w:val="auto"/>
                <w:kern w:val="2"/>
                <w:sz w:val="18"/>
                <w:szCs w:val="18"/>
                <w:highlight w:val="none"/>
                <w:lang w:val="en-US" w:eastAsia="zh-CN"/>
              </w:rPr>
              <w:t>4</w:t>
            </w:r>
          </w:p>
        </w:tc>
        <w:tc>
          <w:tcPr>
            <w:tcW w:w="510" w:type="dxa"/>
            <w:shd w:val="clear" w:color="auto" w:fill="auto"/>
            <w:noWrap w:val="0"/>
            <w:vAlign w:val="center"/>
          </w:tcPr>
          <w:p w14:paraId="615B07ED">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2"/>
                <w:sz w:val="18"/>
                <w:szCs w:val="18"/>
                <w:highlight w:val="none"/>
                <w:lang w:val="en-US" w:eastAsia="zh-CN" w:bidi="ar-SA"/>
              </w:rPr>
            </w:pPr>
            <w:r>
              <w:rPr>
                <w:rFonts w:hint="default" w:ascii="仿宋" w:hAnsi="仿宋" w:cs="仿宋"/>
                <w:color w:val="auto"/>
                <w:kern w:val="2"/>
                <w:sz w:val="18"/>
                <w:szCs w:val="18"/>
                <w:highlight w:val="none"/>
              </w:rPr>
              <w:t>5</w:t>
            </w:r>
            <w:r>
              <w:rPr>
                <w:rFonts w:hint="eastAsia" w:ascii="仿宋" w:hAnsi="仿宋" w:cs="仿宋"/>
                <w:color w:val="auto"/>
                <w:kern w:val="2"/>
                <w:sz w:val="18"/>
                <w:szCs w:val="18"/>
                <w:highlight w:val="none"/>
                <w:lang w:val="en-US" w:eastAsia="zh-CN"/>
              </w:rPr>
              <w:t>8</w:t>
            </w:r>
          </w:p>
        </w:tc>
        <w:tc>
          <w:tcPr>
            <w:tcW w:w="560" w:type="dxa"/>
            <w:shd w:val="clear" w:color="auto" w:fill="auto"/>
            <w:noWrap w:val="0"/>
            <w:vAlign w:val="center"/>
          </w:tcPr>
          <w:p w14:paraId="0A859C2C">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w:t>
            </w:r>
          </w:p>
        </w:tc>
        <w:tc>
          <w:tcPr>
            <w:tcW w:w="575" w:type="dxa"/>
            <w:shd w:val="clear" w:color="auto" w:fill="auto"/>
            <w:noWrap w:val="0"/>
            <w:vAlign w:val="center"/>
          </w:tcPr>
          <w:p w14:paraId="3CB7F80D">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2（1周）</w:t>
            </w:r>
          </w:p>
        </w:tc>
        <w:tc>
          <w:tcPr>
            <w:tcW w:w="588" w:type="dxa"/>
            <w:shd w:val="clear" w:color="auto" w:fill="auto"/>
            <w:noWrap w:val="0"/>
            <w:vAlign w:val="center"/>
          </w:tcPr>
          <w:p w14:paraId="1722285F">
            <w:pPr>
              <w:keepNext w:val="0"/>
              <w:keepLines w:val="0"/>
              <w:widowControl w:val="0"/>
              <w:suppressLineNumbers w:val="0"/>
              <w:autoSpaceDE w:val="0"/>
              <w:autoSpaceDN w:val="0"/>
              <w:adjustRightInd w:val="0"/>
              <w:spacing w:before="0" w:beforeAutospacing="0" w:after="0" w:afterAutospacing="0" w:line="240" w:lineRule="exact"/>
              <w:ind w:left="0" w:leftChars="0" w:right="0" w:rightChars="0" w:firstLine="0" w:firstLineChars="0"/>
              <w:jc w:val="center"/>
              <w:rPr>
                <w:rFonts w:hint="eastAsia" w:ascii="仿宋" w:hAnsi="仿宋" w:cs="仿宋" w:eastAsiaTheme="minorEastAsia"/>
                <w:color w:val="auto"/>
                <w:kern w:val="0"/>
                <w:sz w:val="18"/>
                <w:szCs w:val="18"/>
                <w:highlight w:val="none"/>
                <w:lang w:val="en-US" w:eastAsia="zh-CN" w:bidi="ar-SA"/>
              </w:rPr>
            </w:pPr>
          </w:p>
        </w:tc>
        <w:tc>
          <w:tcPr>
            <w:tcW w:w="640" w:type="dxa"/>
            <w:noWrap w:val="0"/>
            <w:vAlign w:val="center"/>
          </w:tcPr>
          <w:p w14:paraId="48D783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38D18F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5E2E3D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48F54A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45FC7A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pacing w:val="-20"/>
                <w:kern w:val="2"/>
                <w:sz w:val="18"/>
                <w:szCs w:val="18"/>
                <w:highlight w:val="none"/>
                <w:lang w:val="en-US" w:eastAsia="zh-CN" w:bidi="ar-SA"/>
              </w:rPr>
              <w:t>其余62线上；</w:t>
            </w:r>
            <w:r>
              <w:rPr>
                <w:rFonts w:hint="eastAsia" w:ascii="仿宋" w:hAnsi="仿宋" w:eastAsia="仿宋" w:cs="仿宋"/>
                <w:color w:val="auto"/>
                <w:spacing w:val="-20"/>
                <w:kern w:val="0"/>
                <w:sz w:val="18"/>
                <w:szCs w:val="18"/>
                <w:highlight w:val="none"/>
                <w:lang w:val="en-US" w:eastAsia="zh-CN"/>
              </w:rPr>
              <w:t>不同学院分期开课</w:t>
            </w:r>
          </w:p>
        </w:tc>
      </w:tr>
      <w:tr w14:paraId="4D51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62270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F269E4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55261E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904" w:type="dxa"/>
            <w:shd w:val="clear" w:color="auto" w:fill="auto"/>
            <w:noWrap w:val="0"/>
            <w:vAlign w:val="center"/>
          </w:tcPr>
          <w:p w14:paraId="079C2BE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rPr>
              <w:t>0202A02003C</w:t>
            </w:r>
          </w:p>
        </w:tc>
        <w:tc>
          <w:tcPr>
            <w:tcW w:w="922" w:type="dxa"/>
            <w:shd w:val="clear" w:color="auto" w:fill="auto"/>
            <w:noWrap w:val="0"/>
            <w:vAlign w:val="center"/>
          </w:tcPr>
          <w:p w14:paraId="05AA1D2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党史</w:t>
            </w:r>
          </w:p>
        </w:tc>
        <w:tc>
          <w:tcPr>
            <w:tcW w:w="440" w:type="dxa"/>
            <w:shd w:val="clear" w:color="auto" w:fill="auto"/>
            <w:noWrap w:val="0"/>
            <w:vAlign w:val="center"/>
          </w:tcPr>
          <w:p w14:paraId="795284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shd w:val="clear" w:color="auto" w:fill="auto"/>
            <w:noWrap w:val="0"/>
            <w:vAlign w:val="center"/>
          </w:tcPr>
          <w:p w14:paraId="7F78A6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w:t>
            </w:r>
          </w:p>
        </w:tc>
        <w:tc>
          <w:tcPr>
            <w:tcW w:w="500" w:type="dxa"/>
            <w:shd w:val="clear" w:color="auto" w:fill="auto"/>
            <w:noWrap w:val="0"/>
            <w:vAlign w:val="center"/>
          </w:tcPr>
          <w:p w14:paraId="4C72D1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10" w:type="dxa"/>
            <w:shd w:val="clear" w:color="auto" w:fill="auto"/>
            <w:noWrap w:val="0"/>
            <w:vAlign w:val="center"/>
          </w:tcPr>
          <w:p w14:paraId="056462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16</w:t>
            </w:r>
          </w:p>
        </w:tc>
        <w:tc>
          <w:tcPr>
            <w:tcW w:w="560" w:type="dxa"/>
            <w:shd w:val="clear" w:color="auto" w:fill="auto"/>
            <w:noWrap w:val="0"/>
            <w:vAlign w:val="center"/>
          </w:tcPr>
          <w:p w14:paraId="2527C40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75" w:type="dxa"/>
            <w:shd w:val="clear" w:color="auto" w:fill="auto"/>
            <w:noWrap w:val="0"/>
            <w:vAlign w:val="center"/>
          </w:tcPr>
          <w:p w14:paraId="6940E0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p>
        </w:tc>
        <w:tc>
          <w:tcPr>
            <w:tcW w:w="588" w:type="dxa"/>
            <w:shd w:val="clear" w:color="auto" w:fill="auto"/>
            <w:noWrap w:val="0"/>
            <w:vAlign w:val="center"/>
          </w:tcPr>
          <w:p w14:paraId="30995B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p>
        </w:tc>
        <w:tc>
          <w:tcPr>
            <w:tcW w:w="640" w:type="dxa"/>
            <w:shd w:val="clear" w:color="auto" w:fill="auto"/>
            <w:noWrap w:val="0"/>
            <w:vAlign w:val="center"/>
          </w:tcPr>
          <w:p w14:paraId="7EDD0CD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 w:hAnsi="仿宋" w:eastAsia="仿宋" w:cs="仿宋"/>
                <w:color w:val="auto"/>
                <w:kern w:val="0"/>
                <w:sz w:val="18"/>
                <w:szCs w:val="18"/>
                <w:lang w:val="en-US" w:eastAsia="zh-CN" w:bidi="ar-SA"/>
              </w:rPr>
            </w:pPr>
            <w:r>
              <w:rPr>
                <w:rFonts w:hint="default" w:ascii="仿宋" w:hAnsi="仿宋" w:eastAsia="仿宋" w:cs="仿宋"/>
                <w:color w:val="auto"/>
                <w:kern w:val="0"/>
                <w:sz w:val="18"/>
                <w:szCs w:val="18"/>
                <w:highlight w:val="none"/>
                <w:lang w:val="en-US" w:eastAsia="zh-CN" w:bidi="ar-SA"/>
              </w:rPr>
              <w:t>4（4周）</w:t>
            </w:r>
          </w:p>
        </w:tc>
        <w:tc>
          <w:tcPr>
            <w:tcW w:w="587" w:type="dxa"/>
            <w:noWrap w:val="0"/>
            <w:vAlign w:val="center"/>
          </w:tcPr>
          <w:p w14:paraId="28B20A4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712782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312C7D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01004D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0"/>
                <w:sz w:val="18"/>
                <w:szCs w:val="18"/>
                <w:lang w:val="en-US" w:eastAsia="zh-CN"/>
              </w:rPr>
            </w:pPr>
          </w:p>
        </w:tc>
      </w:tr>
      <w:tr w14:paraId="1671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80721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A77FD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493FD0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904" w:type="dxa"/>
            <w:noWrap w:val="0"/>
            <w:vAlign w:val="center"/>
          </w:tcPr>
          <w:p w14:paraId="186754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rPr>
              <w:t>0100C09003C</w:t>
            </w:r>
          </w:p>
        </w:tc>
        <w:tc>
          <w:tcPr>
            <w:tcW w:w="922" w:type="dxa"/>
            <w:noWrap w:val="0"/>
            <w:vAlign w:val="center"/>
          </w:tcPr>
          <w:p w14:paraId="00047A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素质</w:t>
            </w:r>
          </w:p>
          <w:p w14:paraId="3AF5490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en-US" w:eastAsia="zh-CN" w:bidi="ar-SA"/>
              </w:rPr>
              <w:t>拓展</w:t>
            </w:r>
            <w:r>
              <w:rPr>
                <w:rFonts w:hint="eastAsia" w:ascii="仿宋" w:hAnsi="仿宋" w:eastAsia="仿宋" w:cs="仿宋"/>
                <w:color w:val="auto"/>
                <w:kern w:val="2"/>
                <w:sz w:val="18"/>
                <w:szCs w:val="18"/>
                <w:highlight w:val="none"/>
                <w:lang w:val="zh-CN" w:eastAsia="zh-CN" w:bidi="ar-SA"/>
              </w:rPr>
              <w:t>课</w:t>
            </w:r>
          </w:p>
        </w:tc>
        <w:tc>
          <w:tcPr>
            <w:tcW w:w="440" w:type="dxa"/>
            <w:noWrap w:val="0"/>
            <w:vAlign w:val="center"/>
          </w:tcPr>
          <w:p w14:paraId="3F38EB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C</w:t>
            </w:r>
          </w:p>
        </w:tc>
        <w:tc>
          <w:tcPr>
            <w:tcW w:w="660" w:type="dxa"/>
            <w:noWrap w:val="0"/>
            <w:vAlign w:val="center"/>
          </w:tcPr>
          <w:p w14:paraId="12AAEF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w:t>
            </w:r>
          </w:p>
        </w:tc>
        <w:tc>
          <w:tcPr>
            <w:tcW w:w="500" w:type="dxa"/>
            <w:noWrap w:val="0"/>
            <w:vAlign w:val="center"/>
          </w:tcPr>
          <w:p w14:paraId="173775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10" w:type="dxa"/>
            <w:noWrap w:val="0"/>
            <w:vAlign w:val="center"/>
          </w:tcPr>
          <w:p w14:paraId="0DD813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60" w:type="dxa"/>
            <w:noWrap w:val="0"/>
            <w:vAlign w:val="center"/>
          </w:tcPr>
          <w:p w14:paraId="0CCC73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32</w:t>
            </w:r>
          </w:p>
        </w:tc>
        <w:tc>
          <w:tcPr>
            <w:tcW w:w="575" w:type="dxa"/>
            <w:noWrap w:val="0"/>
            <w:vAlign w:val="center"/>
          </w:tcPr>
          <w:p w14:paraId="600395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8" w:type="dxa"/>
            <w:noWrap w:val="0"/>
            <w:vAlign w:val="center"/>
          </w:tcPr>
          <w:p w14:paraId="6A53DA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40" w:type="dxa"/>
            <w:noWrap w:val="0"/>
            <w:vAlign w:val="center"/>
          </w:tcPr>
          <w:p w14:paraId="06C789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587" w:type="dxa"/>
            <w:noWrap w:val="0"/>
            <w:vAlign w:val="center"/>
          </w:tcPr>
          <w:p w14:paraId="60E0D4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37" w:type="dxa"/>
            <w:noWrap w:val="0"/>
            <w:vAlign w:val="center"/>
          </w:tcPr>
          <w:p w14:paraId="6E8826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b/>
                <w:bCs/>
                <w:color w:val="auto"/>
                <w:spacing w:val="-20"/>
                <w:kern w:val="2"/>
                <w:sz w:val="18"/>
                <w:szCs w:val="18"/>
                <w:highlight w:val="none"/>
                <w:lang w:val="en-US" w:eastAsia="zh-CN" w:bidi="ar-SA"/>
              </w:rPr>
              <w:t>不排课</w:t>
            </w:r>
          </w:p>
        </w:tc>
        <w:tc>
          <w:tcPr>
            <w:tcW w:w="450" w:type="dxa"/>
            <w:noWrap w:val="0"/>
            <w:vAlign w:val="center"/>
          </w:tcPr>
          <w:p w14:paraId="38045E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bidi="ar-SA"/>
              </w:rPr>
            </w:pPr>
          </w:p>
        </w:tc>
        <w:tc>
          <w:tcPr>
            <w:tcW w:w="681" w:type="dxa"/>
            <w:noWrap w:val="0"/>
            <w:vAlign w:val="center"/>
          </w:tcPr>
          <w:p w14:paraId="0DB875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highlight w:val="none"/>
                <w:lang w:val="en-US" w:eastAsia="zh-CN"/>
              </w:rPr>
            </w:pPr>
          </w:p>
        </w:tc>
      </w:tr>
      <w:tr w14:paraId="3089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E5894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208286D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403" w:type="dxa"/>
            <w:noWrap w:val="0"/>
            <w:vAlign w:val="center"/>
          </w:tcPr>
          <w:p w14:paraId="3CBCB6D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904" w:type="dxa"/>
            <w:noWrap w:val="0"/>
            <w:vAlign w:val="center"/>
          </w:tcPr>
          <w:p w14:paraId="0B6066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c>
          <w:tcPr>
            <w:tcW w:w="922" w:type="dxa"/>
            <w:noWrap w:val="0"/>
            <w:vAlign w:val="center"/>
          </w:tcPr>
          <w:p w14:paraId="01AA335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zh-CN" w:eastAsia="zh-CN" w:bidi="ar-SA"/>
              </w:rPr>
            </w:pPr>
            <w:r>
              <w:rPr>
                <w:rFonts w:hint="eastAsia" w:ascii="仿宋" w:hAnsi="仿宋" w:eastAsia="仿宋" w:cs="仿宋"/>
                <w:color w:val="auto"/>
                <w:kern w:val="2"/>
                <w:sz w:val="18"/>
                <w:szCs w:val="18"/>
                <w:lang w:val="en-US" w:eastAsia="zh-CN" w:bidi="ar-SA"/>
              </w:rPr>
              <w:t>公</w:t>
            </w:r>
            <w:r>
              <w:rPr>
                <w:rFonts w:hint="eastAsia" w:ascii="仿宋" w:hAnsi="仿宋" w:eastAsia="仿宋" w:cs="仿宋"/>
                <w:color w:val="auto"/>
                <w:kern w:val="2"/>
                <w:sz w:val="18"/>
                <w:szCs w:val="18"/>
                <w:lang w:val="zh-CN" w:eastAsia="zh-CN" w:bidi="ar-SA"/>
              </w:rPr>
              <w:t>选课</w:t>
            </w:r>
          </w:p>
        </w:tc>
        <w:tc>
          <w:tcPr>
            <w:tcW w:w="440" w:type="dxa"/>
            <w:noWrap w:val="0"/>
            <w:vAlign w:val="center"/>
          </w:tcPr>
          <w:p w14:paraId="050600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C</w:t>
            </w:r>
          </w:p>
        </w:tc>
        <w:tc>
          <w:tcPr>
            <w:tcW w:w="660" w:type="dxa"/>
            <w:noWrap w:val="0"/>
            <w:vAlign w:val="center"/>
          </w:tcPr>
          <w:p w14:paraId="75EB05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4</w:t>
            </w:r>
          </w:p>
        </w:tc>
        <w:tc>
          <w:tcPr>
            <w:tcW w:w="500" w:type="dxa"/>
            <w:noWrap w:val="0"/>
            <w:vAlign w:val="center"/>
          </w:tcPr>
          <w:p w14:paraId="1C3ADB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10" w:type="dxa"/>
            <w:noWrap w:val="0"/>
            <w:vAlign w:val="center"/>
          </w:tcPr>
          <w:p w14:paraId="2BB45A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64</w:t>
            </w:r>
          </w:p>
        </w:tc>
        <w:tc>
          <w:tcPr>
            <w:tcW w:w="560" w:type="dxa"/>
            <w:noWrap w:val="0"/>
            <w:vAlign w:val="center"/>
          </w:tcPr>
          <w:p w14:paraId="6A198B7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0</w:t>
            </w:r>
          </w:p>
        </w:tc>
        <w:tc>
          <w:tcPr>
            <w:tcW w:w="575" w:type="dxa"/>
            <w:noWrap w:val="0"/>
            <w:vAlign w:val="center"/>
          </w:tcPr>
          <w:p w14:paraId="4278E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588" w:type="dxa"/>
            <w:noWrap w:val="0"/>
            <w:vAlign w:val="center"/>
          </w:tcPr>
          <w:p w14:paraId="20C128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40" w:type="dxa"/>
            <w:noWrap w:val="0"/>
            <w:vAlign w:val="center"/>
          </w:tcPr>
          <w:p w14:paraId="5DBC4D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4E61E2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485107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423A49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057EF9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p>
        </w:tc>
      </w:tr>
      <w:tr w14:paraId="798F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5F585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7F47B9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2669" w:type="dxa"/>
            <w:gridSpan w:val="4"/>
            <w:noWrap w:val="0"/>
            <w:vAlign w:val="center"/>
          </w:tcPr>
          <w:p w14:paraId="37F6F3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选修合计</w:t>
            </w:r>
          </w:p>
        </w:tc>
        <w:tc>
          <w:tcPr>
            <w:tcW w:w="660" w:type="dxa"/>
            <w:noWrap w:val="0"/>
            <w:vAlign w:val="center"/>
          </w:tcPr>
          <w:p w14:paraId="30CF3E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20</w:t>
            </w:r>
          </w:p>
        </w:tc>
        <w:tc>
          <w:tcPr>
            <w:tcW w:w="500" w:type="dxa"/>
            <w:noWrap w:val="0"/>
            <w:vAlign w:val="center"/>
          </w:tcPr>
          <w:p w14:paraId="27F224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344</w:t>
            </w:r>
          </w:p>
        </w:tc>
        <w:tc>
          <w:tcPr>
            <w:tcW w:w="510" w:type="dxa"/>
            <w:noWrap w:val="0"/>
            <w:vAlign w:val="center"/>
          </w:tcPr>
          <w:p w14:paraId="11AF3E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280</w:t>
            </w:r>
          </w:p>
        </w:tc>
        <w:tc>
          <w:tcPr>
            <w:tcW w:w="560" w:type="dxa"/>
            <w:noWrap w:val="0"/>
            <w:vAlign w:val="center"/>
          </w:tcPr>
          <w:p w14:paraId="523025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64</w:t>
            </w:r>
          </w:p>
        </w:tc>
        <w:tc>
          <w:tcPr>
            <w:tcW w:w="575" w:type="dxa"/>
            <w:noWrap w:val="0"/>
            <w:vAlign w:val="center"/>
          </w:tcPr>
          <w:p w14:paraId="4B32FE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588" w:type="dxa"/>
            <w:noWrap w:val="0"/>
            <w:vAlign w:val="center"/>
          </w:tcPr>
          <w:p w14:paraId="67CF39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40" w:type="dxa"/>
            <w:noWrap w:val="0"/>
            <w:vAlign w:val="center"/>
          </w:tcPr>
          <w:p w14:paraId="398737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0C7216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4C1306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081422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4E1772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1347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73" w:type="dxa"/>
            <w:vMerge w:val="continue"/>
            <w:noWrap w:val="0"/>
            <w:vAlign w:val="center"/>
          </w:tcPr>
          <w:p w14:paraId="7BE2E4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986" w:type="dxa"/>
            <w:gridSpan w:val="5"/>
            <w:noWrap w:val="0"/>
            <w:vAlign w:val="center"/>
          </w:tcPr>
          <w:p w14:paraId="7F1D32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kern w:val="0"/>
                <w:sz w:val="18"/>
                <w:szCs w:val="18"/>
                <w:lang w:val="en-US" w:eastAsia="zh-CN" w:bidi="ar-SA"/>
              </w:rPr>
            </w:pPr>
            <w:r>
              <w:rPr>
                <w:rFonts w:hint="eastAsia" w:ascii="仿宋" w:hAnsi="仿宋" w:eastAsia="仿宋" w:cs="仿宋"/>
                <w:b/>
                <w:bCs/>
                <w:color w:val="auto"/>
                <w:kern w:val="0"/>
                <w:sz w:val="18"/>
                <w:szCs w:val="18"/>
                <w:lang w:val="en-US" w:eastAsia="zh-CN" w:bidi="ar-SA"/>
              </w:rPr>
              <w:t>公共基础课合计</w:t>
            </w:r>
          </w:p>
        </w:tc>
        <w:tc>
          <w:tcPr>
            <w:tcW w:w="660" w:type="dxa"/>
            <w:shd w:val="clear" w:color="auto" w:fill="auto"/>
            <w:noWrap w:val="0"/>
            <w:vAlign w:val="center"/>
          </w:tcPr>
          <w:p w14:paraId="7B44C6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lang w:val="en-US" w:eastAsia="zh-CN" w:bidi="ar-SA"/>
              </w:rPr>
            </w:pPr>
            <w:r>
              <w:rPr>
                <w:rFonts w:hint="eastAsia" w:ascii="仿宋" w:hAnsi="仿宋" w:eastAsia="仿宋" w:cs="仿宋"/>
                <w:color w:val="auto"/>
                <w:kern w:val="2"/>
                <w:sz w:val="18"/>
                <w:szCs w:val="18"/>
                <w:lang w:val="en-US" w:eastAsia="zh-CN" w:bidi="ar-SA"/>
              </w:rPr>
              <w:t>56</w:t>
            </w:r>
          </w:p>
        </w:tc>
        <w:tc>
          <w:tcPr>
            <w:tcW w:w="500" w:type="dxa"/>
            <w:noWrap w:val="0"/>
            <w:vAlign w:val="center"/>
          </w:tcPr>
          <w:p w14:paraId="3028CFF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1008</w:t>
            </w:r>
          </w:p>
        </w:tc>
        <w:tc>
          <w:tcPr>
            <w:tcW w:w="510" w:type="dxa"/>
            <w:noWrap w:val="0"/>
            <w:vAlign w:val="center"/>
          </w:tcPr>
          <w:p w14:paraId="69CDFD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662</w:t>
            </w:r>
          </w:p>
        </w:tc>
        <w:tc>
          <w:tcPr>
            <w:tcW w:w="560" w:type="dxa"/>
            <w:noWrap w:val="0"/>
            <w:vAlign w:val="center"/>
          </w:tcPr>
          <w:p w14:paraId="711B0A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spacing w:val="-20"/>
                <w:kern w:val="2"/>
                <w:sz w:val="18"/>
                <w:szCs w:val="18"/>
                <w:lang w:val="en-US" w:eastAsia="zh-CN" w:bidi="ar-SA"/>
              </w:rPr>
            </w:pPr>
            <w:r>
              <w:rPr>
                <w:rFonts w:hint="eastAsia" w:ascii="仿宋" w:hAnsi="仿宋" w:eastAsia="仿宋" w:cs="仿宋"/>
                <w:color w:val="auto"/>
                <w:spacing w:val="-20"/>
                <w:kern w:val="2"/>
                <w:sz w:val="18"/>
                <w:szCs w:val="18"/>
                <w:lang w:val="en-US" w:eastAsia="zh-CN" w:bidi="ar-SA"/>
              </w:rPr>
              <w:t>346</w:t>
            </w:r>
          </w:p>
        </w:tc>
        <w:tc>
          <w:tcPr>
            <w:tcW w:w="575" w:type="dxa"/>
            <w:noWrap w:val="0"/>
            <w:vAlign w:val="center"/>
          </w:tcPr>
          <w:p w14:paraId="7BE193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rPr>
            </w:pPr>
          </w:p>
        </w:tc>
        <w:tc>
          <w:tcPr>
            <w:tcW w:w="588" w:type="dxa"/>
            <w:noWrap w:val="0"/>
            <w:vAlign w:val="center"/>
          </w:tcPr>
          <w:p w14:paraId="2A71D8C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40" w:type="dxa"/>
            <w:noWrap w:val="0"/>
            <w:vAlign w:val="center"/>
          </w:tcPr>
          <w:p w14:paraId="2A328D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587" w:type="dxa"/>
            <w:noWrap w:val="0"/>
            <w:vAlign w:val="center"/>
          </w:tcPr>
          <w:p w14:paraId="125A9C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37" w:type="dxa"/>
            <w:noWrap w:val="0"/>
            <w:vAlign w:val="center"/>
          </w:tcPr>
          <w:p w14:paraId="7147C7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450" w:type="dxa"/>
            <w:noWrap w:val="0"/>
            <w:vAlign w:val="center"/>
          </w:tcPr>
          <w:p w14:paraId="787D3C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lang w:val="en-US" w:eastAsia="zh-CN" w:bidi="ar-SA"/>
              </w:rPr>
            </w:pPr>
          </w:p>
        </w:tc>
        <w:tc>
          <w:tcPr>
            <w:tcW w:w="681" w:type="dxa"/>
            <w:noWrap w:val="0"/>
            <w:vAlign w:val="center"/>
          </w:tcPr>
          <w:p w14:paraId="37F70C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r w14:paraId="3E98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restart"/>
            <w:noWrap w:val="0"/>
            <w:vAlign w:val="center"/>
          </w:tcPr>
          <w:p w14:paraId="5D8880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专业课程</w:t>
            </w:r>
          </w:p>
        </w:tc>
        <w:tc>
          <w:tcPr>
            <w:tcW w:w="317" w:type="dxa"/>
            <w:vMerge w:val="restart"/>
            <w:noWrap w:val="0"/>
            <w:vAlign w:val="center"/>
          </w:tcPr>
          <w:p w14:paraId="18DA07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专业基础课</w:t>
            </w:r>
          </w:p>
        </w:tc>
        <w:tc>
          <w:tcPr>
            <w:tcW w:w="403" w:type="dxa"/>
            <w:shd w:val="clear" w:color="auto" w:fill="auto"/>
            <w:noWrap w:val="0"/>
            <w:vAlign w:val="center"/>
          </w:tcPr>
          <w:p w14:paraId="1A106329">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Cs w:val="21"/>
                <w:lang w:val="zh-CN" w:bidi="zh-CN"/>
              </w:rPr>
              <w:t>1</w:t>
            </w:r>
          </w:p>
        </w:tc>
        <w:tc>
          <w:tcPr>
            <w:tcW w:w="904" w:type="dxa"/>
            <w:shd w:val="clear" w:color="auto" w:fill="auto"/>
            <w:noWrap w:val="0"/>
            <w:vAlign w:val="center"/>
          </w:tcPr>
          <w:p w14:paraId="700865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0902B04001S</w:t>
            </w:r>
          </w:p>
        </w:tc>
        <w:tc>
          <w:tcPr>
            <w:tcW w:w="922" w:type="dxa"/>
            <w:shd w:val="clear" w:color="auto" w:fill="auto"/>
            <w:noWrap w:val="0"/>
            <w:vAlign w:val="center"/>
          </w:tcPr>
          <w:p w14:paraId="20A318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机械制图</w:t>
            </w:r>
          </w:p>
        </w:tc>
        <w:tc>
          <w:tcPr>
            <w:tcW w:w="440" w:type="dxa"/>
            <w:shd w:val="clear" w:color="auto" w:fill="auto"/>
            <w:noWrap w:val="0"/>
            <w:vAlign w:val="center"/>
          </w:tcPr>
          <w:p w14:paraId="175F80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6D88E1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5.5</w:t>
            </w:r>
          </w:p>
        </w:tc>
        <w:tc>
          <w:tcPr>
            <w:tcW w:w="500" w:type="dxa"/>
            <w:shd w:val="clear" w:color="auto" w:fill="auto"/>
            <w:noWrap w:val="0"/>
            <w:vAlign w:val="center"/>
          </w:tcPr>
          <w:p w14:paraId="1F5A2C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88</w:t>
            </w:r>
          </w:p>
        </w:tc>
        <w:tc>
          <w:tcPr>
            <w:tcW w:w="510" w:type="dxa"/>
            <w:shd w:val="clear" w:color="auto" w:fill="auto"/>
            <w:noWrap w:val="0"/>
            <w:vAlign w:val="center"/>
          </w:tcPr>
          <w:p w14:paraId="527AE2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44</w:t>
            </w:r>
          </w:p>
        </w:tc>
        <w:tc>
          <w:tcPr>
            <w:tcW w:w="560" w:type="dxa"/>
            <w:shd w:val="clear" w:color="auto" w:fill="auto"/>
            <w:noWrap w:val="0"/>
            <w:vAlign w:val="center"/>
          </w:tcPr>
          <w:p w14:paraId="618F01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44</w:t>
            </w:r>
          </w:p>
        </w:tc>
        <w:tc>
          <w:tcPr>
            <w:tcW w:w="575" w:type="dxa"/>
            <w:shd w:val="clear" w:color="auto" w:fill="auto"/>
            <w:noWrap w:val="0"/>
            <w:vAlign w:val="center"/>
          </w:tcPr>
          <w:p w14:paraId="2DE1975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6</w:t>
            </w:r>
          </w:p>
        </w:tc>
        <w:tc>
          <w:tcPr>
            <w:tcW w:w="588" w:type="dxa"/>
            <w:shd w:val="clear" w:color="auto" w:fill="auto"/>
            <w:noWrap w:val="0"/>
            <w:vAlign w:val="center"/>
          </w:tcPr>
          <w:p w14:paraId="5A51FE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181C59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59FD5E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19BDA8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193DA5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133C73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5DF2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82830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F58C5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1C13CF90">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Cs w:val="21"/>
                <w:lang w:val="zh-CN" w:bidi="zh-CN"/>
              </w:rPr>
              <w:t>2</w:t>
            </w:r>
          </w:p>
        </w:tc>
        <w:tc>
          <w:tcPr>
            <w:tcW w:w="904" w:type="dxa"/>
            <w:shd w:val="clear" w:color="auto" w:fill="auto"/>
            <w:noWrap w:val="0"/>
            <w:vAlign w:val="center"/>
          </w:tcPr>
          <w:p w14:paraId="1F28D9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0902B04002S</w:t>
            </w:r>
          </w:p>
        </w:tc>
        <w:tc>
          <w:tcPr>
            <w:tcW w:w="922" w:type="dxa"/>
            <w:shd w:val="clear" w:color="auto" w:fill="auto"/>
            <w:noWrap w:val="0"/>
            <w:vAlign w:val="center"/>
          </w:tcPr>
          <w:p w14:paraId="0C537F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机械CAD</w:t>
            </w:r>
          </w:p>
        </w:tc>
        <w:tc>
          <w:tcPr>
            <w:tcW w:w="440" w:type="dxa"/>
            <w:shd w:val="clear" w:color="auto" w:fill="auto"/>
            <w:noWrap w:val="0"/>
            <w:vAlign w:val="center"/>
          </w:tcPr>
          <w:p w14:paraId="2DC1D7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4AD7A0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5.5</w:t>
            </w:r>
          </w:p>
        </w:tc>
        <w:tc>
          <w:tcPr>
            <w:tcW w:w="500" w:type="dxa"/>
            <w:shd w:val="clear" w:color="auto" w:fill="auto"/>
            <w:noWrap w:val="0"/>
            <w:vAlign w:val="center"/>
          </w:tcPr>
          <w:p w14:paraId="1D01CD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88</w:t>
            </w:r>
          </w:p>
        </w:tc>
        <w:tc>
          <w:tcPr>
            <w:tcW w:w="510" w:type="dxa"/>
            <w:shd w:val="clear" w:color="auto" w:fill="auto"/>
            <w:noWrap w:val="0"/>
            <w:vAlign w:val="center"/>
          </w:tcPr>
          <w:p w14:paraId="3385CF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44</w:t>
            </w:r>
          </w:p>
        </w:tc>
        <w:tc>
          <w:tcPr>
            <w:tcW w:w="560" w:type="dxa"/>
            <w:shd w:val="clear" w:color="auto" w:fill="auto"/>
            <w:noWrap w:val="0"/>
            <w:vAlign w:val="center"/>
          </w:tcPr>
          <w:p w14:paraId="08F960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44</w:t>
            </w:r>
          </w:p>
        </w:tc>
        <w:tc>
          <w:tcPr>
            <w:tcW w:w="575" w:type="dxa"/>
            <w:shd w:val="clear" w:color="auto" w:fill="auto"/>
            <w:noWrap w:val="0"/>
            <w:vAlign w:val="center"/>
          </w:tcPr>
          <w:p w14:paraId="0BA523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6</w:t>
            </w:r>
          </w:p>
        </w:tc>
        <w:tc>
          <w:tcPr>
            <w:tcW w:w="588" w:type="dxa"/>
            <w:shd w:val="clear" w:color="auto" w:fill="auto"/>
            <w:noWrap w:val="0"/>
            <w:vAlign w:val="center"/>
          </w:tcPr>
          <w:p w14:paraId="6DCF92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2C76AF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4D9AD1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073DCF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247037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440B58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30D7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FB828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876C4F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724C6E72">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zh-CN" w:eastAsia="zh-CN" w:bidi="zh-CN"/>
              </w:rPr>
            </w:pPr>
            <w:r>
              <w:rPr>
                <w:rFonts w:hint="eastAsia" w:ascii="仿宋" w:hAnsi="仿宋" w:eastAsia="仿宋" w:cs="仿宋"/>
                <w:color w:val="auto"/>
                <w:szCs w:val="21"/>
                <w:lang w:val="zh-CN" w:bidi="zh-CN"/>
              </w:rPr>
              <w:t>3</w:t>
            </w:r>
          </w:p>
        </w:tc>
        <w:tc>
          <w:tcPr>
            <w:tcW w:w="904" w:type="dxa"/>
            <w:shd w:val="clear" w:color="auto" w:fill="auto"/>
            <w:noWrap w:val="0"/>
            <w:vAlign w:val="center"/>
          </w:tcPr>
          <w:p w14:paraId="30B871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0902B04019S</w:t>
            </w:r>
          </w:p>
        </w:tc>
        <w:tc>
          <w:tcPr>
            <w:tcW w:w="922" w:type="dxa"/>
            <w:shd w:val="clear" w:color="auto" w:fill="auto"/>
            <w:noWrap w:val="0"/>
            <w:vAlign w:val="center"/>
          </w:tcPr>
          <w:p w14:paraId="2B790E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工程材料及热成型工艺</w:t>
            </w:r>
          </w:p>
        </w:tc>
        <w:tc>
          <w:tcPr>
            <w:tcW w:w="440" w:type="dxa"/>
            <w:shd w:val="clear" w:color="auto" w:fill="auto"/>
            <w:noWrap w:val="0"/>
            <w:vAlign w:val="center"/>
          </w:tcPr>
          <w:p w14:paraId="12DA22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4BE634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71E32B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0693E1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36</w:t>
            </w:r>
          </w:p>
        </w:tc>
        <w:tc>
          <w:tcPr>
            <w:tcW w:w="560" w:type="dxa"/>
            <w:shd w:val="clear" w:color="auto" w:fill="auto"/>
            <w:noWrap w:val="0"/>
            <w:vAlign w:val="center"/>
          </w:tcPr>
          <w:p w14:paraId="42C46D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20</w:t>
            </w:r>
          </w:p>
        </w:tc>
        <w:tc>
          <w:tcPr>
            <w:tcW w:w="575" w:type="dxa"/>
            <w:shd w:val="clear" w:color="auto" w:fill="auto"/>
            <w:noWrap w:val="0"/>
            <w:vAlign w:val="center"/>
          </w:tcPr>
          <w:p w14:paraId="447A7E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2570D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40" w:type="dxa"/>
            <w:shd w:val="clear" w:color="auto" w:fill="auto"/>
            <w:noWrap w:val="0"/>
            <w:vAlign w:val="center"/>
          </w:tcPr>
          <w:p w14:paraId="4C4F38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2AF50B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51BC88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1301B7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5581A5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291B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98B4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CE66AE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39B0F05C">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zh-CN" w:eastAsia="zh-CN" w:bidi="zh-CN"/>
              </w:rPr>
            </w:pPr>
            <w:r>
              <w:rPr>
                <w:rFonts w:hint="eastAsia" w:ascii="仿宋" w:hAnsi="仿宋" w:eastAsia="仿宋" w:cs="仿宋"/>
                <w:color w:val="auto"/>
                <w:szCs w:val="21"/>
                <w:lang w:val="zh-CN" w:bidi="zh-CN"/>
              </w:rPr>
              <w:t>4</w:t>
            </w:r>
          </w:p>
        </w:tc>
        <w:tc>
          <w:tcPr>
            <w:tcW w:w="904" w:type="dxa"/>
            <w:shd w:val="clear" w:color="auto" w:fill="auto"/>
            <w:noWrap w:val="0"/>
            <w:vAlign w:val="center"/>
          </w:tcPr>
          <w:p w14:paraId="4493FB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0902B04006S</w:t>
            </w:r>
          </w:p>
        </w:tc>
        <w:tc>
          <w:tcPr>
            <w:tcW w:w="922" w:type="dxa"/>
            <w:shd w:val="clear" w:color="auto" w:fill="auto"/>
            <w:noWrap w:val="0"/>
            <w:vAlign w:val="center"/>
          </w:tcPr>
          <w:p w14:paraId="04BFF9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机械设计基础</w:t>
            </w:r>
          </w:p>
        </w:tc>
        <w:tc>
          <w:tcPr>
            <w:tcW w:w="440" w:type="dxa"/>
            <w:shd w:val="clear" w:color="auto" w:fill="auto"/>
            <w:noWrap w:val="0"/>
            <w:vAlign w:val="center"/>
          </w:tcPr>
          <w:p w14:paraId="358EBA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2310CF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 w:bidi="ar-SA"/>
              </w:rPr>
              <w:t>3.5</w:t>
            </w:r>
          </w:p>
        </w:tc>
        <w:tc>
          <w:tcPr>
            <w:tcW w:w="500" w:type="dxa"/>
            <w:shd w:val="clear" w:color="auto" w:fill="auto"/>
            <w:noWrap w:val="0"/>
            <w:vAlign w:val="center"/>
          </w:tcPr>
          <w:p w14:paraId="061417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 w:bidi="ar-SA"/>
              </w:rPr>
              <w:t>56</w:t>
            </w:r>
          </w:p>
        </w:tc>
        <w:tc>
          <w:tcPr>
            <w:tcW w:w="510" w:type="dxa"/>
            <w:shd w:val="clear" w:color="auto" w:fill="auto"/>
            <w:noWrap w:val="0"/>
            <w:vAlign w:val="center"/>
          </w:tcPr>
          <w:p w14:paraId="2C7F04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w:t>
            </w:r>
            <w:r>
              <w:rPr>
                <w:rFonts w:hint="eastAsia" w:ascii="仿宋" w:hAnsi="仿宋" w:eastAsia="仿宋" w:cs="仿宋"/>
                <w:color w:val="auto"/>
                <w:kern w:val="2"/>
                <w:sz w:val="18"/>
                <w:szCs w:val="18"/>
                <w:highlight w:val="none"/>
                <w:lang w:val="zh-CN" w:eastAsia="zh" w:bidi="ar-SA"/>
              </w:rPr>
              <w:t>6</w:t>
            </w:r>
          </w:p>
        </w:tc>
        <w:tc>
          <w:tcPr>
            <w:tcW w:w="560" w:type="dxa"/>
            <w:shd w:val="clear" w:color="auto" w:fill="auto"/>
            <w:noWrap w:val="0"/>
            <w:vAlign w:val="center"/>
          </w:tcPr>
          <w:p w14:paraId="3FE9B8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 w:bidi="ar-SA"/>
              </w:rPr>
              <w:t>20</w:t>
            </w:r>
          </w:p>
        </w:tc>
        <w:tc>
          <w:tcPr>
            <w:tcW w:w="575" w:type="dxa"/>
            <w:shd w:val="clear" w:color="auto" w:fill="auto"/>
            <w:noWrap w:val="0"/>
            <w:vAlign w:val="center"/>
          </w:tcPr>
          <w:p w14:paraId="32E5D6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7F1023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40" w:type="dxa"/>
            <w:shd w:val="clear" w:color="auto" w:fill="auto"/>
            <w:noWrap w:val="0"/>
            <w:vAlign w:val="center"/>
          </w:tcPr>
          <w:p w14:paraId="754DBB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4222842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40B1280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218C71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640066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25BD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75DF32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0A6AF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518D0409">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Cs w:val="21"/>
                <w:lang w:val="zh-CN" w:bidi="zh-CN"/>
              </w:rPr>
              <w:t>5</w:t>
            </w:r>
          </w:p>
        </w:tc>
        <w:tc>
          <w:tcPr>
            <w:tcW w:w="904" w:type="dxa"/>
            <w:shd w:val="clear" w:color="auto" w:fill="auto"/>
            <w:noWrap w:val="0"/>
            <w:vAlign w:val="center"/>
          </w:tcPr>
          <w:p w14:paraId="305228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0901B04012C</w:t>
            </w:r>
          </w:p>
        </w:tc>
        <w:tc>
          <w:tcPr>
            <w:tcW w:w="922" w:type="dxa"/>
            <w:shd w:val="clear" w:color="auto" w:fill="auto"/>
            <w:noWrap w:val="0"/>
            <w:vAlign w:val="center"/>
          </w:tcPr>
          <w:p w14:paraId="38CCB0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电工电子技术</w:t>
            </w:r>
          </w:p>
        </w:tc>
        <w:tc>
          <w:tcPr>
            <w:tcW w:w="440" w:type="dxa"/>
            <w:shd w:val="clear" w:color="auto" w:fill="auto"/>
            <w:noWrap w:val="0"/>
            <w:vAlign w:val="center"/>
          </w:tcPr>
          <w:p w14:paraId="14CA4D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C</w:t>
            </w:r>
          </w:p>
        </w:tc>
        <w:tc>
          <w:tcPr>
            <w:tcW w:w="660" w:type="dxa"/>
            <w:shd w:val="clear" w:color="auto" w:fill="auto"/>
            <w:noWrap w:val="0"/>
            <w:vAlign w:val="center"/>
          </w:tcPr>
          <w:p w14:paraId="44B5AD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w:t>
            </w:r>
          </w:p>
        </w:tc>
        <w:tc>
          <w:tcPr>
            <w:tcW w:w="500" w:type="dxa"/>
            <w:shd w:val="clear" w:color="auto" w:fill="auto"/>
            <w:noWrap w:val="0"/>
            <w:vAlign w:val="center"/>
          </w:tcPr>
          <w:p w14:paraId="176FC4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48</w:t>
            </w:r>
          </w:p>
        </w:tc>
        <w:tc>
          <w:tcPr>
            <w:tcW w:w="510" w:type="dxa"/>
            <w:shd w:val="clear" w:color="auto" w:fill="auto"/>
            <w:noWrap w:val="0"/>
            <w:vAlign w:val="center"/>
          </w:tcPr>
          <w:p w14:paraId="0C5895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60" w:type="dxa"/>
            <w:shd w:val="clear" w:color="auto" w:fill="auto"/>
            <w:noWrap w:val="0"/>
            <w:vAlign w:val="center"/>
          </w:tcPr>
          <w:p w14:paraId="2329E8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20</w:t>
            </w:r>
          </w:p>
        </w:tc>
        <w:tc>
          <w:tcPr>
            <w:tcW w:w="575" w:type="dxa"/>
            <w:shd w:val="clear" w:color="auto" w:fill="auto"/>
            <w:noWrap w:val="0"/>
            <w:vAlign w:val="center"/>
          </w:tcPr>
          <w:p w14:paraId="747C0C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69BD06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6194E5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587" w:type="dxa"/>
            <w:shd w:val="clear" w:color="auto" w:fill="auto"/>
            <w:noWrap w:val="0"/>
            <w:vAlign w:val="center"/>
          </w:tcPr>
          <w:p w14:paraId="4AD4A7A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7914CD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41DF2E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7F7678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7606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1D5FD5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57295D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528CA7B9">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Cs w:val="21"/>
                <w:lang w:val="zh-CN" w:bidi="zh-CN"/>
              </w:rPr>
              <w:t>6</w:t>
            </w:r>
          </w:p>
        </w:tc>
        <w:tc>
          <w:tcPr>
            <w:tcW w:w="904" w:type="dxa"/>
            <w:shd w:val="clear" w:color="auto" w:fill="auto"/>
            <w:noWrap w:val="0"/>
            <w:vAlign w:val="center"/>
          </w:tcPr>
          <w:p w14:paraId="78F9DD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0902B04008S</w:t>
            </w:r>
          </w:p>
        </w:tc>
        <w:tc>
          <w:tcPr>
            <w:tcW w:w="922" w:type="dxa"/>
            <w:shd w:val="clear" w:color="auto" w:fill="auto"/>
            <w:noWrap w:val="0"/>
            <w:vAlign w:val="center"/>
          </w:tcPr>
          <w:p w14:paraId="0492557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材料成型及控制基础</w:t>
            </w:r>
          </w:p>
        </w:tc>
        <w:tc>
          <w:tcPr>
            <w:tcW w:w="440" w:type="dxa"/>
            <w:shd w:val="clear" w:color="auto" w:fill="auto"/>
            <w:noWrap w:val="0"/>
            <w:vAlign w:val="center"/>
          </w:tcPr>
          <w:p w14:paraId="7707A5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52E77D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57F85E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5A181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36</w:t>
            </w:r>
          </w:p>
        </w:tc>
        <w:tc>
          <w:tcPr>
            <w:tcW w:w="560" w:type="dxa"/>
            <w:shd w:val="clear" w:color="auto" w:fill="auto"/>
            <w:noWrap w:val="0"/>
            <w:vAlign w:val="center"/>
          </w:tcPr>
          <w:p w14:paraId="5E3185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20</w:t>
            </w:r>
          </w:p>
        </w:tc>
        <w:tc>
          <w:tcPr>
            <w:tcW w:w="575" w:type="dxa"/>
            <w:shd w:val="clear" w:color="auto" w:fill="auto"/>
            <w:noWrap w:val="0"/>
            <w:vAlign w:val="center"/>
          </w:tcPr>
          <w:p w14:paraId="51A07A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0DF4E6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36E0EF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587" w:type="dxa"/>
            <w:shd w:val="clear" w:color="auto" w:fill="auto"/>
            <w:noWrap w:val="0"/>
            <w:vAlign w:val="center"/>
          </w:tcPr>
          <w:p w14:paraId="52C7DF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3EEF4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33FAFB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02017B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4E59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73" w:type="dxa"/>
            <w:vMerge w:val="continue"/>
            <w:noWrap w:val="0"/>
            <w:vAlign w:val="center"/>
          </w:tcPr>
          <w:p w14:paraId="01737C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1A3947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19E6362C">
            <w:pPr>
              <w:keepNext w:val="0"/>
              <w:keepLines w:val="0"/>
              <w:suppressLineNumbers w:val="0"/>
              <w:adjustRightInd w:val="0"/>
              <w:spacing w:before="45" w:beforeAutospacing="0" w:after="0" w:afterAutospacing="0"/>
              <w:ind w:left="0" w:right="0"/>
              <w:jc w:val="center"/>
              <w:rPr>
                <w:rFonts w:hint="eastAsia" w:ascii="仿宋" w:hAnsi="仿宋" w:eastAsia="仿宋" w:cs="仿宋"/>
                <w:color w:val="auto"/>
                <w:kern w:val="2"/>
                <w:sz w:val="21"/>
                <w:szCs w:val="21"/>
                <w:lang w:val="en-US" w:eastAsia="zh-CN" w:bidi="zh-CN"/>
              </w:rPr>
            </w:pPr>
            <w:r>
              <w:rPr>
                <w:rFonts w:hint="eastAsia" w:ascii="仿宋" w:hAnsi="仿宋" w:eastAsia="仿宋" w:cs="仿宋"/>
                <w:color w:val="auto"/>
                <w:szCs w:val="21"/>
                <w:lang w:val="zh-CN" w:bidi="zh-CN"/>
              </w:rPr>
              <w:t>7</w:t>
            </w:r>
          </w:p>
        </w:tc>
        <w:tc>
          <w:tcPr>
            <w:tcW w:w="904" w:type="dxa"/>
            <w:shd w:val="clear" w:color="auto" w:fill="auto"/>
            <w:noWrap w:val="0"/>
            <w:vAlign w:val="center"/>
          </w:tcPr>
          <w:p w14:paraId="72C181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0902B04009S</w:t>
            </w:r>
          </w:p>
        </w:tc>
        <w:tc>
          <w:tcPr>
            <w:tcW w:w="922" w:type="dxa"/>
            <w:shd w:val="clear" w:color="auto" w:fill="auto"/>
            <w:noWrap w:val="0"/>
            <w:vAlign w:val="center"/>
          </w:tcPr>
          <w:p w14:paraId="09F87DB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智能制造基础</w:t>
            </w:r>
          </w:p>
        </w:tc>
        <w:tc>
          <w:tcPr>
            <w:tcW w:w="440" w:type="dxa"/>
            <w:shd w:val="clear" w:color="auto" w:fill="auto"/>
            <w:noWrap w:val="0"/>
            <w:vAlign w:val="center"/>
          </w:tcPr>
          <w:p w14:paraId="200DB1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624CCF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1124B4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355BE5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36</w:t>
            </w:r>
          </w:p>
        </w:tc>
        <w:tc>
          <w:tcPr>
            <w:tcW w:w="560" w:type="dxa"/>
            <w:shd w:val="clear" w:color="auto" w:fill="auto"/>
            <w:noWrap w:val="0"/>
            <w:vAlign w:val="center"/>
          </w:tcPr>
          <w:p w14:paraId="50C704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20</w:t>
            </w:r>
          </w:p>
        </w:tc>
        <w:tc>
          <w:tcPr>
            <w:tcW w:w="575" w:type="dxa"/>
            <w:shd w:val="clear" w:color="auto" w:fill="auto"/>
            <w:noWrap w:val="0"/>
            <w:vAlign w:val="center"/>
          </w:tcPr>
          <w:p w14:paraId="3E1CAB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15D266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5C607F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2472CA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37" w:type="dxa"/>
            <w:shd w:val="clear" w:color="auto" w:fill="auto"/>
            <w:noWrap w:val="0"/>
            <w:vAlign w:val="center"/>
          </w:tcPr>
          <w:p w14:paraId="48EA73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47EEDAC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71EA4F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r>
      <w:tr w14:paraId="47AC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73" w:type="dxa"/>
            <w:vMerge w:val="continue"/>
            <w:noWrap w:val="0"/>
            <w:vAlign w:val="center"/>
          </w:tcPr>
          <w:p w14:paraId="1FCA57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63904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2669" w:type="dxa"/>
            <w:gridSpan w:val="4"/>
            <w:noWrap w:val="0"/>
            <w:vAlign w:val="center"/>
          </w:tcPr>
          <w:p w14:paraId="1855B1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lang w:val="en-US" w:eastAsia="zh-CN" w:bidi="ar-SA"/>
              </w:rPr>
            </w:pPr>
            <w:r>
              <w:rPr>
                <w:rFonts w:hint="eastAsia" w:ascii="仿宋" w:hAnsi="仿宋" w:eastAsia="仿宋" w:cs="仿宋"/>
                <w:b/>
                <w:bCs/>
                <w:color w:val="auto"/>
                <w:kern w:val="2"/>
                <w:sz w:val="18"/>
                <w:szCs w:val="18"/>
                <w:lang w:val="en-US" w:eastAsia="zh-CN" w:bidi="ar-SA"/>
              </w:rPr>
              <w:t>合计</w:t>
            </w:r>
          </w:p>
        </w:tc>
        <w:tc>
          <w:tcPr>
            <w:tcW w:w="660" w:type="dxa"/>
            <w:shd w:val="clear" w:color="auto" w:fill="auto"/>
            <w:noWrap w:val="0"/>
            <w:vAlign w:val="center"/>
          </w:tcPr>
          <w:p w14:paraId="1A2817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28</w:t>
            </w:r>
          </w:p>
        </w:tc>
        <w:tc>
          <w:tcPr>
            <w:tcW w:w="500" w:type="dxa"/>
            <w:shd w:val="clear" w:color="auto" w:fill="auto"/>
            <w:noWrap w:val="0"/>
            <w:vAlign w:val="center"/>
          </w:tcPr>
          <w:p w14:paraId="7CE7DF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448</w:t>
            </w:r>
          </w:p>
        </w:tc>
        <w:tc>
          <w:tcPr>
            <w:tcW w:w="510" w:type="dxa"/>
            <w:shd w:val="clear" w:color="auto" w:fill="auto"/>
            <w:noWrap w:val="0"/>
            <w:vAlign w:val="center"/>
          </w:tcPr>
          <w:p w14:paraId="2C6404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260</w:t>
            </w:r>
          </w:p>
        </w:tc>
        <w:tc>
          <w:tcPr>
            <w:tcW w:w="560" w:type="dxa"/>
            <w:shd w:val="clear" w:color="auto" w:fill="auto"/>
            <w:noWrap w:val="0"/>
            <w:vAlign w:val="center"/>
          </w:tcPr>
          <w:p w14:paraId="499242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188</w:t>
            </w:r>
          </w:p>
        </w:tc>
        <w:tc>
          <w:tcPr>
            <w:tcW w:w="575" w:type="dxa"/>
            <w:shd w:val="clear" w:color="auto" w:fill="auto"/>
            <w:noWrap w:val="0"/>
            <w:vAlign w:val="center"/>
          </w:tcPr>
          <w:p w14:paraId="005B1E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12</w:t>
            </w:r>
          </w:p>
        </w:tc>
        <w:tc>
          <w:tcPr>
            <w:tcW w:w="588" w:type="dxa"/>
            <w:shd w:val="clear" w:color="auto" w:fill="auto"/>
            <w:noWrap w:val="0"/>
            <w:vAlign w:val="center"/>
          </w:tcPr>
          <w:p w14:paraId="142B99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8</w:t>
            </w:r>
          </w:p>
        </w:tc>
        <w:tc>
          <w:tcPr>
            <w:tcW w:w="640" w:type="dxa"/>
            <w:shd w:val="clear" w:color="auto" w:fill="auto"/>
            <w:noWrap w:val="0"/>
            <w:vAlign w:val="center"/>
          </w:tcPr>
          <w:p w14:paraId="1A8C9E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8</w:t>
            </w:r>
          </w:p>
        </w:tc>
        <w:tc>
          <w:tcPr>
            <w:tcW w:w="587" w:type="dxa"/>
            <w:shd w:val="clear" w:color="auto" w:fill="auto"/>
            <w:noWrap w:val="0"/>
            <w:vAlign w:val="center"/>
          </w:tcPr>
          <w:p w14:paraId="7D6DA1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4</w:t>
            </w:r>
          </w:p>
        </w:tc>
        <w:tc>
          <w:tcPr>
            <w:tcW w:w="637" w:type="dxa"/>
            <w:shd w:val="clear" w:color="auto" w:fill="auto"/>
            <w:noWrap w:val="0"/>
            <w:vAlign w:val="center"/>
          </w:tcPr>
          <w:p w14:paraId="490CF3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0</w:t>
            </w:r>
          </w:p>
        </w:tc>
        <w:tc>
          <w:tcPr>
            <w:tcW w:w="450" w:type="dxa"/>
            <w:shd w:val="clear" w:color="auto" w:fill="auto"/>
            <w:noWrap w:val="0"/>
            <w:vAlign w:val="center"/>
          </w:tcPr>
          <w:p w14:paraId="639CF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0</w:t>
            </w:r>
          </w:p>
        </w:tc>
        <w:tc>
          <w:tcPr>
            <w:tcW w:w="681" w:type="dxa"/>
            <w:shd w:val="clear" w:color="auto" w:fill="auto"/>
            <w:noWrap w:val="0"/>
            <w:vAlign w:val="center"/>
          </w:tcPr>
          <w:p w14:paraId="3C80B183">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lang w:val="en-US" w:eastAsia="zh-CN" w:bidi="ar-SA"/>
              </w:rPr>
            </w:pPr>
          </w:p>
        </w:tc>
      </w:tr>
      <w:tr w14:paraId="7CB9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73" w:type="dxa"/>
            <w:vMerge w:val="continue"/>
            <w:noWrap w:val="0"/>
            <w:vAlign w:val="center"/>
          </w:tcPr>
          <w:p w14:paraId="50EA37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restart"/>
            <w:noWrap w:val="0"/>
            <w:vAlign w:val="center"/>
          </w:tcPr>
          <w:p w14:paraId="52942AE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专业核心课程</w:t>
            </w:r>
          </w:p>
        </w:tc>
        <w:tc>
          <w:tcPr>
            <w:tcW w:w="403" w:type="dxa"/>
            <w:shd w:val="clear" w:color="auto" w:fill="auto"/>
            <w:noWrap w:val="0"/>
            <w:vAlign w:val="center"/>
          </w:tcPr>
          <w:p w14:paraId="662F15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w:t>
            </w:r>
          </w:p>
        </w:tc>
        <w:tc>
          <w:tcPr>
            <w:tcW w:w="904" w:type="dxa"/>
            <w:shd w:val="clear" w:color="auto" w:fill="auto"/>
            <w:noWrap w:val="0"/>
            <w:vAlign w:val="center"/>
          </w:tcPr>
          <w:p w14:paraId="3181CF0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 w:bidi="ar-SA"/>
              </w:rPr>
            </w:pPr>
            <w:r>
              <w:rPr>
                <w:rFonts w:hint="eastAsia" w:ascii="仿宋" w:hAnsi="仿宋" w:eastAsia="仿宋" w:cs="仿宋"/>
                <w:color w:val="auto"/>
                <w:kern w:val="2"/>
                <w:sz w:val="18"/>
                <w:szCs w:val="18"/>
                <w:highlight w:val="none"/>
                <w:lang w:val="zh-CN" w:eastAsia="zh-CN" w:bidi="ar-SA"/>
              </w:rPr>
              <w:t>0902B05015S</w:t>
            </w:r>
          </w:p>
        </w:tc>
        <w:tc>
          <w:tcPr>
            <w:tcW w:w="922" w:type="dxa"/>
            <w:shd w:val="clear" w:color="auto" w:fill="auto"/>
            <w:noWrap w:val="0"/>
            <w:vAlign w:val="center"/>
          </w:tcPr>
          <w:p w14:paraId="1491BE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焊接方法及设备使用</w:t>
            </w:r>
          </w:p>
        </w:tc>
        <w:tc>
          <w:tcPr>
            <w:tcW w:w="440" w:type="dxa"/>
            <w:shd w:val="clear" w:color="auto" w:fill="auto"/>
            <w:noWrap w:val="0"/>
            <w:vAlign w:val="center"/>
          </w:tcPr>
          <w:p w14:paraId="3AAE82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3E0B00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224DDB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387068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30</w:t>
            </w:r>
          </w:p>
        </w:tc>
        <w:tc>
          <w:tcPr>
            <w:tcW w:w="560" w:type="dxa"/>
            <w:shd w:val="clear" w:color="auto" w:fill="auto"/>
            <w:noWrap w:val="0"/>
            <w:vAlign w:val="center"/>
          </w:tcPr>
          <w:p w14:paraId="46ED49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26</w:t>
            </w:r>
          </w:p>
        </w:tc>
        <w:tc>
          <w:tcPr>
            <w:tcW w:w="575" w:type="dxa"/>
            <w:shd w:val="clear" w:color="auto" w:fill="auto"/>
            <w:noWrap w:val="0"/>
            <w:vAlign w:val="center"/>
          </w:tcPr>
          <w:p w14:paraId="4354F8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2D6BC45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40" w:type="dxa"/>
            <w:shd w:val="clear" w:color="auto" w:fill="auto"/>
            <w:noWrap w:val="0"/>
            <w:vAlign w:val="center"/>
          </w:tcPr>
          <w:p w14:paraId="3883C5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3BEDA3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756BBE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03DD1E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00278D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3AC4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0D7F2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9E7E0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446184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w:t>
            </w:r>
          </w:p>
        </w:tc>
        <w:tc>
          <w:tcPr>
            <w:tcW w:w="904" w:type="dxa"/>
            <w:shd w:val="clear" w:color="auto" w:fill="auto"/>
            <w:noWrap w:val="0"/>
            <w:vAlign w:val="center"/>
          </w:tcPr>
          <w:p w14:paraId="3BB7E1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0902B05016S</w:t>
            </w:r>
          </w:p>
        </w:tc>
        <w:tc>
          <w:tcPr>
            <w:tcW w:w="922" w:type="dxa"/>
            <w:shd w:val="clear" w:color="auto" w:fill="auto"/>
            <w:noWrap w:val="0"/>
            <w:vAlign w:val="center"/>
          </w:tcPr>
          <w:p w14:paraId="4D9D20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熔焊过程与缺欠控制</w:t>
            </w:r>
          </w:p>
        </w:tc>
        <w:tc>
          <w:tcPr>
            <w:tcW w:w="440" w:type="dxa"/>
            <w:shd w:val="clear" w:color="auto" w:fill="auto"/>
            <w:noWrap w:val="0"/>
            <w:vAlign w:val="center"/>
          </w:tcPr>
          <w:p w14:paraId="0825C44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6B3BB6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51987BF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2BDD32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60" w:type="dxa"/>
            <w:shd w:val="clear" w:color="auto" w:fill="auto"/>
            <w:noWrap w:val="0"/>
            <w:vAlign w:val="center"/>
          </w:tcPr>
          <w:p w14:paraId="48B120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75" w:type="dxa"/>
            <w:shd w:val="clear" w:color="auto" w:fill="auto"/>
            <w:noWrap w:val="0"/>
            <w:vAlign w:val="center"/>
          </w:tcPr>
          <w:p w14:paraId="000632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10F900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2C0E0E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587" w:type="dxa"/>
            <w:shd w:val="clear" w:color="auto" w:fill="auto"/>
            <w:noWrap w:val="0"/>
            <w:vAlign w:val="center"/>
          </w:tcPr>
          <w:p w14:paraId="34954A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3C0193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652147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2B11EC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15EB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CC3D4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4A6364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61A493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w:t>
            </w:r>
          </w:p>
        </w:tc>
        <w:tc>
          <w:tcPr>
            <w:tcW w:w="904" w:type="dxa"/>
            <w:shd w:val="clear" w:color="auto" w:fill="auto"/>
            <w:noWrap w:val="0"/>
            <w:vAlign w:val="center"/>
          </w:tcPr>
          <w:p w14:paraId="5F0923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0902B05017C</w:t>
            </w:r>
          </w:p>
        </w:tc>
        <w:tc>
          <w:tcPr>
            <w:tcW w:w="922" w:type="dxa"/>
            <w:shd w:val="clear" w:color="auto" w:fill="auto"/>
            <w:noWrap w:val="0"/>
            <w:vAlign w:val="center"/>
          </w:tcPr>
          <w:p w14:paraId="6E970F3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金属材料焊接</w:t>
            </w:r>
          </w:p>
        </w:tc>
        <w:tc>
          <w:tcPr>
            <w:tcW w:w="440" w:type="dxa"/>
            <w:shd w:val="clear" w:color="auto" w:fill="auto"/>
            <w:noWrap w:val="0"/>
            <w:vAlign w:val="center"/>
          </w:tcPr>
          <w:p w14:paraId="04A66DB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C</w:t>
            </w:r>
          </w:p>
        </w:tc>
        <w:tc>
          <w:tcPr>
            <w:tcW w:w="660" w:type="dxa"/>
            <w:shd w:val="clear" w:color="auto" w:fill="auto"/>
            <w:noWrap w:val="0"/>
            <w:vAlign w:val="center"/>
          </w:tcPr>
          <w:p w14:paraId="1648FE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78EA87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7E5CB1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60" w:type="dxa"/>
            <w:shd w:val="clear" w:color="auto" w:fill="auto"/>
            <w:noWrap w:val="0"/>
            <w:vAlign w:val="center"/>
          </w:tcPr>
          <w:p w14:paraId="1DC90FD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75" w:type="dxa"/>
            <w:shd w:val="clear" w:color="auto" w:fill="auto"/>
            <w:noWrap w:val="0"/>
            <w:vAlign w:val="center"/>
          </w:tcPr>
          <w:p w14:paraId="1F277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6F5134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40" w:type="dxa"/>
            <w:shd w:val="clear" w:color="auto" w:fill="auto"/>
            <w:noWrap w:val="0"/>
            <w:vAlign w:val="center"/>
          </w:tcPr>
          <w:p w14:paraId="4BD3CC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17AB5F2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7A4DC0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57907C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17C4995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4A34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E7029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14BB23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759839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904" w:type="dxa"/>
            <w:shd w:val="clear" w:color="auto" w:fill="auto"/>
            <w:noWrap w:val="0"/>
            <w:vAlign w:val="center"/>
          </w:tcPr>
          <w:p w14:paraId="6DDE19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0901B05019S</w:t>
            </w:r>
          </w:p>
        </w:tc>
        <w:tc>
          <w:tcPr>
            <w:tcW w:w="922" w:type="dxa"/>
            <w:shd w:val="clear" w:color="auto" w:fill="auto"/>
            <w:noWrap w:val="0"/>
            <w:vAlign w:val="center"/>
          </w:tcPr>
          <w:p w14:paraId="3A13AC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焊接自动化技术及应用</w:t>
            </w:r>
          </w:p>
        </w:tc>
        <w:tc>
          <w:tcPr>
            <w:tcW w:w="440" w:type="dxa"/>
            <w:shd w:val="clear" w:color="auto" w:fill="auto"/>
            <w:noWrap w:val="0"/>
            <w:vAlign w:val="center"/>
          </w:tcPr>
          <w:p w14:paraId="2347D8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0515E2E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538B1A1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4837806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28</w:t>
            </w:r>
          </w:p>
        </w:tc>
        <w:tc>
          <w:tcPr>
            <w:tcW w:w="560" w:type="dxa"/>
            <w:shd w:val="clear" w:color="auto" w:fill="auto"/>
            <w:noWrap w:val="0"/>
            <w:vAlign w:val="center"/>
          </w:tcPr>
          <w:p w14:paraId="7450FCE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 w:bidi="ar-SA"/>
              </w:rPr>
              <w:t>30</w:t>
            </w:r>
          </w:p>
        </w:tc>
        <w:tc>
          <w:tcPr>
            <w:tcW w:w="575" w:type="dxa"/>
            <w:shd w:val="clear" w:color="auto" w:fill="auto"/>
            <w:noWrap w:val="0"/>
            <w:vAlign w:val="center"/>
          </w:tcPr>
          <w:p w14:paraId="729811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5D599A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699549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587" w:type="dxa"/>
            <w:shd w:val="clear" w:color="auto" w:fill="auto"/>
            <w:noWrap w:val="0"/>
            <w:vAlign w:val="center"/>
          </w:tcPr>
          <w:p w14:paraId="75F6E8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46B72F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13C317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1BE9B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5381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3D66F3D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04049A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5645B7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w:t>
            </w:r>
          </w:p>
        </w:tc>
        <w:tc>
          <w:tcPr>
            <w:tcW w:w="904" w:type="dxa"/>
            <w:shd w:val="clear" w:color="auto" w:fill="auto"/>
            <w:noWrap w:val="0"/>
            <w:vAlign w:val="center"/>
          </w:tcPr>
          <w:p w14:paraId="5B9D6C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0902B05018C</w:t>
            </w:r>
          </w:p>
        </w:tc>
        <w:tc>
          <w:tcPr>
            <w:tcW w:w="922" w:type="dxa"/>
            <w:shd w:val="clear" w:color="auto" w:fill="auto"/>
            <w:noWrap w:val="0"/>
            <w:vAlign w:val="center"/>
          </w:tcPr>
          <w:p w14:paraId="11C63B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焊接结构制造工艺及实施</w:t>
            </w:r>
          </w:p>
        </w:tc>
        <w:tc>
          <w:tcPr>
            <w:tcW w:w="440" w:type="dxa"/>
            <w:shd w:val="clear" w:color="auto" w:fill="auto"/>
            <w:noWrap w:val="0"/>
            <w:vAlign w:val="center"/>
          </w:tcPr>
          <w:p w14:paraId="371826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C</w:t>
            </w:r>
          </w:p>
        </w:tc>
        <w:tc>
          <w:tcPr>
            <w:tcW w:w="660" w:type="dxa"/>
            <w:shd w:val="clear" w:color="auto" w:fill="auto"/>
            <w:noWrap w:val="0"/>
            <w:vAlign w:val="center"/>
          </w:tcPr>
          <w:p w14:paraId="334AE61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w:t>
            </w:r>
          </w:p>
        </w:tc>
        <w:tc>
          <w:tcPr>
            <w:tcW w:w="500" w:type="dxa"/>
            <w:shd w:val="clear" w:color="auto" w:fill="auto"/>
            <w:noWrap w:val="0"/>
            <w:vAlign w:val="center"/>
          </w:tcPr>
          <w:p w14:paraId="66C6E0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48</w:t>
            </w:r>
          </w:p>
        </w:tc>
        <w:tc>
          <w:tcPr>
            <w:tcW w:w="510" w:type="dxa"/>
            <w:shd w:val="clear" w:color="auto" w:fill="auto"/>
            <w:noWrap w:val="0"/>
            <w:vAlign w:val="center"/>
          </w:tcPr>
          <w:p w14:paraId="6A61D9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28</w:t>
            </w:r>
          </w:p>
        </w:tc>
        <w:tc>
          <w:tcPr>
            <w:tcW w:w="560" w:type="dxa"/>
            <w:shd w:val="clear" w:color="auto" w:fill="auto"/>
            <w:noWrap w:val="0"/>
            <w:vAlign w:val="center"/>
          </w:tcPr>
          <w:p w14:paraId="221016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20</w:t>
            </w:r>
          </w:p>
        </w:tc>
        <w:tc>
          <w:tcPr>
            <w:tcW w:w="575" w:type="dxa"/>
            <w:shd w:val="clear" w:color="auto" w:fill="auto"/>
            <w:noWrap w:val="0"/>
            <w:vAlign w:val="center"/>
          </w:tcPr>
          <w:p w14:paraId="5DB354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313B9C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65D26F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587" w:type="dxa"/>
            <w:shd w:val="clear" w:color="auto" w:fill="auto"/>
            <w:noWrap w:val="0"/>
            <w:vAlign w:val="center"/>
          </w:tcPr>
          <w:p w14:paraId="2C1CD51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221D68A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5679DA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1F3F412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2EF2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1AC2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46B5B3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1D99B3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6</w:t>
            </w:r>
          </w:p>
        </w:tc>
        <w:tc>
          <w:tcPr>
            <w:tcW w:w="904" w:type="dxa"/>
            <w:shd w:val="clear" w:color="auto" w:fill="auto"/>
            <w:noWrap w:val="0"/>
            <w:vAlign w:val="center"/>
          </w:tcPr>
          <w:p w14:paraId="018EE7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0901B05020S</w:t>
            </w:r>
          </w:p>
        </w:tc>
        <w:tc>
          <w:tcPr>
            <w:tcW w:w="922" w:type="dxa"/>
            <w:shd w:val="clear" w:color="auto" w:fill="auto"/>
            <w:noWrap w:val="0"/>
            <w:vAlign w:val="center"/>
          </w:tcPr>
          <w:p w14:paraId="2E51F4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机器人焊接技术及应用</w:t>
            </w:r>
          </w:p>
        </w:tc>
        <w:tc>
          <w:tcPr>
            <w:tcW w:w="440" w:type="dxa"/>
            <w:shd w:val="clear" w:color="auto" w:fill="auto"/>
            <w:noWrap w:val="0"/>
            <w:vAlign w:val="center"/>
          </w:tcPr>
          <w:p w14:paraId="5178ED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3E47A3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5A7FC78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0BE5AF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40</w:t>
            </w:r>
          </w:p>
        </w:tc>
        <w:tc>
          <w:tcPr>
            <w:tcW w:w="560" w:type="dxa"/>
            <w:shd w:val="clear" w:color="auto" w:fill="auto"/>
            <w:noWrap w:val="0"/>
            <w:vAlign w:val="center"/>
          </w:tcPr>
          <w:p w14:paraId="0DE717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16</w:t>
            </w:r>
          </w:p>
        </w:tc>
        <w:tc>
          <w:tcPr>
            <w:tcW w:w="575" w:type="dxa"/>
            <w:shd w:val="clear" w:color="auto" w:fill="auto"/>
            <w:noWrap w:val="0"/>
            <w:vAlign w:val="center"/>
          </w:tcPr>
          <w:p w14:paraId="6D9BAE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0F26E0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0F24589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48A7EB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4</w:t>
            </w:r>
          </w:p>
        </w:tc>
        <w:tc>
          <w:tcPr>
            <w:tcW w:w="637" w:type="dxa"/>
            <w:shd w:val="clear" w:color="auto" w:fill="auto"/>
            <w:noWrap w:val="0"/>
            <w:vAlign w:val="center"/>
          </w:tcPr>
          <w:p w14:paraId="60CFCE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26A01B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5848F6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0A78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24D29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68EA4D9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6EED47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7</w:t>
            </w:r>
          </w:p>
        </w:tc>
        <w:tc>
          <w:tcPr>
            <w:tcW w:w="904" w:type="dxa"/>
            <w:shd w:val="clear" w:color="auto" w:fill="auto"/>
            <w:noWrap w:val="0"/>
            <w:vAlign w:val="center"/>
          </w:tcPr>
          <w:p w14:paraId="0CC605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0902B05019C</w:t>
            </w:r>
          </w:p>
        </w:tc>
        <w:tc>
          <w:tcPr>
            <w:tcW w:w="922" w:type="dxa"/>
            <w:shd w:val="clear" w:color="auto" w:fill="auto"/>
            <w:noWrap w:val="0"/>
            <w:vAlign w:val="center"/>
          </w:tcPr>
          <w:p w14:paraId="2C47B1E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焊接生产管理</w:t>
            </w:r>
          </w:p>
        </w:tc>
        <w:tc>
          <w:tcPr>
            <w:tcW w:w="440" w:type="dxa"/>
            <w:shd w:val="clear" w:color="auto" w:fill="auto"/>
            <w:noWrap w:val="0"/>
            <w:vAlign w:val="center"/>
          </w:tcPr>
          <w:p w14:paraId="0A86A0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C</w:t>
            </w:r>
          </w:p>
        </w:tc>
        <w:tc>
          <w:tcPr>
            <w:tcW w:w="660" w:type="dxa"/>
            <w:shd w:val="clear" w:color="auto" w:fill="auto"/>
            <w:noWrap w:val="0"/>
            <w:vAlign w:val="center"/>
          </w:tcPr>
          <w:p w14:paraId="2C5345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w:t>
            </w:r>
          </w:p>
        </w:tc>
        <w:tc>
          <w:tcPr>
            <w:tcW w:w="500" w:type="dxa"/>
            <w:shd w:val="clear" w:color="auto" w:fill="auto"/>
            <w:noWrap w:val="0"/>
            <w:vAlign w:val="center"/>
          </w:tcPr>
          <w:p w14:paraId="1030F9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48</w:t>
            </w:r>
          </w:p>
        </w:tc>
        <w:tc>
          <w:tcPr>
            <w:tcW w:w="510" w:type="dxa"/>
            <w:shd w:val="clear" w:color="auto" w:fill="auto"/>
            <w:noWrap w:val="0"/>
            <w:vAlign w:val="center"/>
          </w:tcPr>
          <w:p w14:paraId="1455F5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10</w:t>
            </w:r>
          </w:p>
        </w:tc>
        <w:tc>
          <w:tcPr>
            <w:tcW w:w="560" w:type="dxa"/>
            <w:shd w:val="clear" w:color="auto" w:fill="auto"/>
            <w:noWrap w:val="0"/>
            <w:vAlign w:val="center"/>
          </w:tcPr>
          <w:p w14:paraId="203BC4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38</w:t>
            </w:r>
          </w:p>
        </w:tc>
        <w:tc>
          <w:tcPr>
            <w:tcW w:w="575" w:type="dxa"/>
            <w:shd w:val="clear" w:color="auto" w:fill="auto"/>
            <w:noWrap w:val="0"/>
            <w:vAlign w:val="center"/>
          </w:tcPr>
          <w:p w14:paraId="220504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1509EA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1440DA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6BC12F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428DFB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w:t>
            </w:r>
          </w:p>
        </w:tc>
        <w:tc>
          <w:tcPr>
            <w:tcW w:w="450" w:type="dxa"/>
            <w:shd w:val="clear" w:color="auto" w:fill="auto"/>
            <w:noWrap w:val="0"/>
            <w:vAlign w:val="center"/>
          </w:tcPr>
          <w:p w14:paraId="18B33C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06931E3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zh-CN" w:eastAsia="zh-CN" w:bidi="ar-SA"/>
              </w:rPr>
              <w:t>1.2</w:t>
            </w:r>
          </w:p>
        </w:tc>
      </w:tr>
      <w:tr w14:paraId="3BFD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29399B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317" w:type="dxa"/>
            <w:vMerge w:val="continue"/>
            <w:noWrap w:val="0"/>
            <w:vAlign w:val="center"/>
          </w:tcPr>
          <w:p w14:paraId="3301A7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rPr>
            </w:pPr>
          </w:p>
        </w:tc>
        <w:tc>
          <w:tcPr>
            <w:tcW w:w="403" w:type="dxa"/>
            <w:shd w:val="clear" w:color="auto" w:fill="auto"/>
            <w:noWrap w:val="0"/>
            <w:vAlign w:val="center"/>
          </w:tcPr>
          <w:p w14:paraId="283D5A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904" w:type="dxa"/>
            <w:shd w:val="clear" w:color="auto" w:fill="auto"/>
            <w:noWrap w:val="0"/>
            <w:vAlign w:val="center"/>
          </w:tcPr>
          <w:p w14:paraId="6296C56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0902B05020S</w:t>
            </w:r>
          </w:p>
        </w:tc>
        <w:tc>
          <w:tcPr>
            <w:tcW w:w="922" w:type="dxa"/>
            <w:shd w:val="clear" w:color="auto" w:fill="auto"/>
            <w:noWrap w:val="0"/>
            <w:vAlign w:val="center"/>
          </w:tcPr>
          <w:p w14:paraId="156EB5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焊接检验</w:t>
            </w:r>
          </w:p>
        </w:tc>
        <w:tc>
          <w:tcPr>
            <w:tcW w:w="440" w:type="dxa"/>
            <w:shd w:val="clear" w:color="auto" w:fill="auto"/>
            <w:noWrap w:val="0"/>
            <w:vAlign w:val="center"/>
          </w:tcPr>
          <w:p w14:paraId="5C5E5F5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S</w:t>
            </w:r>
          </w:p>
        </w:tc>
        <w:tc>
          <w:tcPr>
            <w:tcW w:w="660" w:type="dxa"/>
            <w:shd w:val="clear" w:color="auto" w:fill="auto"/>
            <w:noWrap w:val="0"/>
            <w:vAlign w:val="center"/>
          </w:tcPr>
          <w:p w14:paraId="5429A8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3.5</w:t>
            </w:r>
          </w:p>
        </w:tc>
        <w:tc>
          <w:tcPr>
            <w:tcW w:w="500" w:type="dxa"/>
            <w:shd w:val="clear" w:color="auto" w:fill="auto"/>
            <w:noWrap w:val="0"/>
            <w:vAlign w:val="center"/>
          </w:tcPr>
          <w:p w14:paraId="0C416CA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56</w:t>
            </w:r>
          </w:p>
        </w:tc>
        <w:tc>
          <w:tcPr>
            <w:tcW w:w="510" w:type="dxa"/>
            <w:shd w:val="clear" w:color="auto" w:fill="auto"/>
            <w:noWrap w:val="0"/>
            <w:vAlign w:val="center"/>
          </w:tcPr>
          <w:p w14:paraId="1C1A0B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30</w:t>
            </w:r>
          </w:p>
        </w:tc>
        <w:tc>
          <w:tcPr>
            <w:tcW w:w="560" w:type="dxa"/>
            <w:shd w:val="clear" w:color="auto" w:fill="auto"/>
            <w:noWrap w:val="0"/>
            <w:vAlign w:val="center"/>
          </w:tcPr>
          <w:p w14:paraId="0614E6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26</w:t>
            </w:r>
          </w:p>
        </w:tc>
        <w:tc>
          <w:tcPr>
            <w:tcW w:w="575" w:type="dxa"/>
            <w:shd w:val="clear" w:color="auto" w:fill="auto"/>
            <w:noWrap w:val="0"/>
            <w:vAlign w:val="center"/>
          </w:tcPr>
          <w:p w14:paraId="47D2E3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64D875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60C3D3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718B96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4</w:t>
            </w:r>
          </w:p>
        </w:tc>
        <w:tc>
          <w:tcPr>
            <w:tcW w:w="637" w:type="dxa"/>
            <w:shd w:val="clear" w:color="auto" w:fill="auto"/>
            <w:noWrap w:val="0"/>
            <w:vAlign w:val="center"/>
          </w:tcPr>
          <w:p w14:paraId="12CCCD4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71E583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5C9C5C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zh-CN" w:eastAsia="zh-CN" w:bidi="ar-SA"/>
              </w:rPr>
            </w:pPr>
            <w:r>
              <w:rPr>
                <w:rFonts w:hint="eastAsia" w:ascii="仿宋" w:hAnsi="仿宋" w:eastAsia="仿宋" w:cs="仿宋"/>
                <w:color w:val="auto"/>
                <w:kern w:val="2"/>
                <w:sz w:val="18"/>
                <w:szCs w:val="18"/>
                <w:highlight w:val="none"/>
                <w:lang w:val="zh-CN" w:eastAsia="zh-CN" w:bidi="ar-SA"/>
              </w:rPr>
              <w:t>1.2</w:t>
            </w:r>
          </w:p>
        </w:tc>
      </w:tr>
      <w:tr w14:paraId="6F39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2305C4E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609378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669" w:type="dxa"/>
            <w:gridSpan w:val="4"/>
            <w:noWrap w:val="0"/>
            <w:vAlign w:val="center"/>
          </w:tcPr>
          <w:p w14:paraId="6D2F88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b/>
                <w:bCs/>
                <w:color w:val="auto"/>
                <w:sz w:val="18"/>
                <w:szCs w:val="18"/>
                <w:lang w:val="en-US" w:eastAsia="zh-CN"/>
              </w:rPr>
              <w:t>合计</w:t>
            </w:r>
          </w:p>
        </w:tc>
        <w:tc>
          <w:tcPr>
            <w:tcW w:w="660" w:type="dxa"/>
            <w:shd w:val="clear" w:color="auto" w:fill="auto"/>
            <w:noWrap w:val="0"/>
            <w:vAlign w:val="center"/>
          </w:tcPr>
          <w:p w14:paraId="2C175A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27</w:t>
            </w:r>
          </w:p>
        </w:tc>
        <w:tc>
          <w:tcPr>
            <w:tcW w:w="500" w:type="dxa"/>
            <w:shd w:val="clear" w:color="auto" w:fill="auto"/>
            <w:noWrap w:val="0"/>
            <w:vAlign w:val="center"/>
          </w:tcPr>
          <w:p w14:paraId="3A6AB6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432</w:t>
            </w:r>
          </w:p>
        </w:tc>
        <w:tc>
          <w:tcPr>
            <w:tcW w:w="510" w:type="dxa"/>
            <w:shd w:val="clear" w:color="auto" w:fill="auto"/>
            <w:noWrap w:val="0"/>
            <w:vAlign w:val="center"/>
          </w:tcPr>
          <w:p w14:paraId="061D59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222</w:t>
            </w:r>
          </w:p>
        </w:tc>
        <w:tc>
          <w:tcPr>
            <w:tcW w:w="560" w:type="dxa"/>
            <w:shd w:val="clear" w:color="auto" w:fill="auto"/>
            <w:noWrap w:val="0"/>
            <w:vAlign w:val="center"/>
          </w:tcPr>
          <w:p w14:paraId="4BB168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212</w:t>
            </w:r>
          </w:p>
        </w:tc>
        <w:tc>
          <w:tcPr>
            <w:tcW w:w="575" w:type="dxa"/>
            <w:shd w:val="clear" w:color="auto" w:fill="auto"/>
            <w:noWrap w:val="0"/>
            <w:vAlign w:val="center"/>
          </w:tcPr>
          <w:p w14:paraId="6D3224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588" w:type="dxa"/>
            <w:shd w:val="clear" w:color="auto" w:fill="auto"/>
            <w:noWrap w:val="0"/>
            <w:vAlign w:val="center"/>
          </w:tcPr>
          <w:p w14:paraId="2155C9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640" w:type="dxa"/>
            <w:shd w:val="clear" w:color="auto" w:fill="auto"/>
            <w:noWrap w:val="0"/>
            <w:vAlign w:val="center"/>
          </w:tcPr>
          <w:p w14:paraId="57EA112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12</w:t>
            </w:r>
          </w:p>
        </w:tc>
        <w:tc>
          <w:tcPr>
            <w:tcW w:w="587" w:type="dxa"/>
            <w:shd w:val="clear" w:color="auto" w:fill="auto"/>
            <w:noWrap w:val="0"/>
            <w:vAlign w:val="center"/>
          </w:tcPr>
          <w:p w14:paraId="23AFD0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w:t>
            </w:r>
          </w:p>
        </w:tc>
        <w:tc>
          <w:tcPr>
            <w:tcW w:w="637" w:type="dxa"/>
            <w:shd w:val="clear" w:color="auto" w:fill="auto"/>
            <w:noWrap w:val="0"/>
            <w:vAlign w:val="center"/>
          </w:tcPr>
          <w:p w14:paraId="506692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w:t>
            </w:r>
          </w:p>
        </w:tc>
        <w:tc>
          <w:tcPr>
            <w:tcW w:w="450" w:type="dxa"/>
            <w:shd w:val="clear" w:color="auto" w:fill="auto"/>
            <w:noWrap w:val="0"/>
            <w:vAlign w:val="center"/>
          </w:tcPr>
          <w:p w14:paraId="0DB4AE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681" w:type="dxa"/>
            <w:shd w:val="clear" w:color="auto" w:fill="auto"/>
            <w:noWrap w:val="0"/>
            <w:vAlign w:val="center"/>
          </w:tcPr>
          <w:p w14:paraId="58F2062E">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lang w:val="en-US" w:eastAsia="zh-CN" w:bidi="ar-SA"/>
              </w:rPr>
            </w:pPr>
          </w:p>
        </w:tc>
      </w:tr>
      <w:tr w14:paraId="63D5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BF1BBA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986" w:type="dxa"/>
            <w:gridSpan w:val="5"/>
            <w:noWrap w:val="0"/>
            <w:vAlign w:val="center"/>
          </w:tcPr>
          <w:p w14:paraId="054FBB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专业必修课程合计</w:t>
            </w:r>
          </w:p>
        </w:tc>
        <w:tc>
          <w:tcPr>
            <w:tcW w:w="660" w:type="dxa"/>
            <w:shd w:val="clear" w:color="auto" w:fill="auto"/>
            <w:noWrap w:val="0"/>
            <w:vAlign w:val="center"/>
          </w:tcPr>
          <w:p w14:paraId="290FF3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55</w:t>
            </w:r>
          </w:p>
        </w:tc>
        <w:tc>
          <w:tcPr>
            <w:tcW w:w="500" w:type="dxa"/>
            <w:shd w:val="clear" w:color="auto" w:fill="auto"/>
            <w:noWrap w:val="0"/>
            <w:vAlign w:val="center"/>
          </w:tcPr>
          <w:p w14:paraId="42577D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880</w:t>
            </w:r>
          </w:p>
        </w:tc>
        <w:tc>
          <w:tcPr>
            <w:tcW w:w="510" w:type="dxa"/>
            <w:shd w:val="clear" w:color="auto" w:fill="auto"/>
            <w:noWrap w:val="0"/>
            <w:vAlign w:val="center"/>
          </w:tcPr>
          <w:p w14:paraId="772F58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482</w:t>
            </w:r>
          </w:p>
        </w:tc>
        <w:tc>
          <w:tcPr>
            <w:tcW w:w="560" w:type="dxa"/>
            <w:shd w:val="clear" w:color="auto" w:fill="auto"/>
            <w:noWrap w:val="0"/>
            <w:vAlign w:val="center"/>
          </w:tcPr>
          <w:p w14:paraId="5106219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400</w:t>
            </w:r>
          </w:p>
        </w:tc>
        <w:tc>
          <w:tcPr>
            <w:tcW w:w="575" w:type="dxa"/>
            <w:shd w:val="clear" w:color="auto" w:fill="auto"/>
            <w:noWrap w:val="0"/>
            <w:vAlign w:val="center"/>
          </w:tcPr>
          <w:p w14:paraId="24F768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12</w:t>
            </w:r>
          </w:p>
        </w:tc>
        <w:tc>
          <w:tcPr>
            <w:tcW w:w="588" w:type="dxa"/>
            <w:shd w:val="clear" w:color="auto" w:fill="auto"/>
            <w:noWrap w:val="0"/>
            <w:vAlign w:val="center"/>
          </w:tcPr>
          <w:p w14:paraId="1A9AF84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16</w:t>
            </w:r>
          </w:p>
        </w:tc>
        <w:tc>
          <w:tcPr>
            <w:tcW w:w="640" w:type="dxa"/>
            <w:shd w:val="clear" w:color="auto" w:fill="auto"/>
            <w:noWrap w:val="0"/>
            <w:vAlign w:val="center"/>
          </w:tcPr>
          <w:p w14:paraId="189385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20</w:t>
            </w:r>
          </w:p>
        </w:tc>
        <w:tc>
          <w:tcPr>
            <w:tcW w:w="587" w:type="dxa"/>
            <w:shd w:val="clear" w:color="auto" w:fill="auto"/>
            <w:noWrap w:val="0"/>
            <w:vAlign w:val="center"/>
          </w:tcPr>
          <w:p w14:paraId="795A366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12</w:t>
            </w:r>
          </w:p>
        </w:tc>
        <w:tc>
          <w:tcPr>
            <w:tcW w:w="637" w:type="dxa"/>
            <w:shd w:val="clear" w:color="auto" w:fill="auto"/>
            <w:noWrap w:val="0"/>
            <w:vAlign w:val="center"/>
          </w:tcPr>
          <w:p w14:paraId="2440AA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6</w:t>
            </w:r>
          </w:p>
        </w:tc>
        <w:tc>
          <w:tcPr>
            <w:tcW w:w="450" w:type="dxa"/>
            <w:shd w:val="clear" w:color="auto" w:fill="auto"/>
            <w:noWrap w:val="0"/>
            <w:vAlign w:val="center"/>
          </w:tcPr>
          <w:p w14:paraId="144052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0</w:t>
            </w:r>
          </w:p>
        </w:tc>
        <w:tc>
          <w:tcPr>
            <w:tcW w:w="681" w:type="dxa"/>
            <w:shd w:val="clear" w:color="auto" w:fill="auto"/>
            <w:noWrap w:val="0"/>
            <w:vAlign w:val="center"/>
          </w:tcPr>
          <w:p w14:paraId="7440BEF3">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lang w:val="en-US" w:eastAsia="zh-CN" w:bidi="ar-SA"/>
              </w:rPr>
            </w:pPr>
          </w:p>
        </w:tc>
      </w:tr>
      <w:tr w14:paraId="338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288028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restart"/>
            <w:noWrap w:val="0"/>
            <w:vAlign w:val="center"/>
          </w:tcPr>
          <w:p w14:paraId="52D616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专业拓展课</w:t>
            </w:r>
          </w:p>
          <w:p w14:paraId="5ECC358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限修</w:t>
            </w:r>
          </w:p>
        </w:tc>
        <w:tc>
          <w:tcPr>
            <w:tcW w:w="403" w:type="dxa"/>
            <w:noWrap w:val="0"/>
            <w:vAlign w:val="center"/>
          </w:tcPr>
          <w:p w14:paraId="6EABBC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w:t>
            </w:r>
          </w:p>
        </w:tc>
        <w:tc>
          <w:tcPr>
            <w:tcW w:w="904" w:type="dxa"/>
            <w:shd w:val="clear" w:color="auto" w:fill="auto"/>
            <w:noWrap w:val="0"/>
            <w:vAlign w:val="center"/>
          </w:tcPr>
          <w:p w14:paraId="1E00EF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0901B06015C</w:t>
            </w:r>
          </w:p>
        </w:tc>
        <w:tc>
          <w:tcPr>
            <w:tcW w:w="922" w:type="dxa"/>
            <w:shd w:val="clear" w:color="auto" w:fill="auto"/>
            <w:noWrap w:val="0"/>
            <w:vAlign w:val="center"/>
          </w:tcPr>
          <w:p w14:paraId="0AC0A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机器人激光焊</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限选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62ECFF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6B2FE6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628C4C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24E7F5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2C40C6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40C680F3">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6703F86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658A31A1">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1B87EE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637" w:type="dxa"/>
            <w:shd w:val="clear" w:color="auto" w:fill="auto"/>
            <w:noWrap w:val="0"/>
            <w:vAlign w:val="center"/>
          </w:tcPr>
          <w:p w14:paraId="0164C84C">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582E315B">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480313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17DB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FA54F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0CFE3F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5AA2E63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w:t>
            </w:r>
          </w:p>
        </w:tc>
        <w:tc>
          <w:tcPr>
            <w:tcW w:w="904" w:type="dxa"/>
            <w:shd w:val="clear" w:color="auto" w:fill="auto"/>
            <w:noWrap w:val="0"/>
            <w:vAlign w:val="center"/>
          </w:tcPr>
          <w:p w14:paraId="3C3FB5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0902B06004C</w:t>
            </w:r>
          </w:p>
        </w:tc>
        <w:tc>
          <w:tcPr>
            <w:tcW w:w="922" w:type="dxa"/>
            <w:shd w:val="clear" w:color="auto" w:fill="auto"/>
            <w:noWrap w:val="0"/>
            <w:vAlign w:val="center"/>
          </w:tcPr>
          <w:p w14:paraId="5551E5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增材制造</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限选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12608C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25D23B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44E476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57B4A1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7709C6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0D4B9F69">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5DE0871F">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43EBABD5">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3E4DB4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01B2A71F">
            <w:pPr>
              <w:keepNext w:val="0"/>
              <w:keepLines w:val="0"/>
              <w:suppressLineNumbers w:val="0"/>
              <w:spacing w:before="0" w:beforeAutospacing="0" w:after="0" w:afterAutospacing="0"/>
              <w:ind w:left="0" w:right="0"/>
              <w:jc w:val="center"/>
              <w:rPr>
                <w:rFonts w:hint="default"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2"/>
                <w:sz w:val="18"/>
                <w:szCs w:val="18"/>
                <w:highlight w:val="none"/>
                <w:lang w:val="en-US" w:eastAsia="zh-CN" w:bidi="ar-SA"/>
              </w:rPr>
              <w:t>4</w:t>
            </w:r>
          </w:p>
        </w:tc>
        <w:tc>
          <w:tcPr>
            <w:tcW w:w="450" w:type="dxa"/>
            <w:shd w:val="clear" w:color="auto" w:fill="auto"/>
            <w:noWrap w:val="0"/>
            <w:vAlign w:val="center"/>
          </w:tcPr>
          <w:p w14:paraId="148F1CC2">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5C95B2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30A3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1DF87D7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3662B4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269B79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w:t>
            </w:r>
          </w:p>
        </w:tc>
        <w:tc>
          <w:tcPr>
            <w:tcW w:w="904" w:type="dxa"/>
            <w:shd w:val="clear" w:color="auto" w:fill="auto"/>
            <w:noWrap w:val="0"/>
            <w:vAlign w:val="center"/>
          </w:tcPr>
          <w:p w14:paraId="53EB7F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0902B06005C</w:t>
            </w:r>
          </w:p>
        </w:tc>
        <w:tc>
          <w:tcPr>
            <w:tcW w:w="922" w:type="dxa"/>
            <w:shd w:val="clear" w:color="auto" w:fill="auto"/>
            <w:noWrap w:val="0"/>
            <w:vAlign w:val="center"/>
          </w:tcPr>
          <w:p w14:paraId="02B440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先进焊接与链接</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限选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751E9F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146AC8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59B871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7D51EC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3E9770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16666E6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17CB617E">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71B1948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2F2713AD">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295869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val="en-US" w:eastAsia="zh-CN" w:bidi="ar"/>
              </w:rPr>
              <w:t>4</w:t>
            </w:r>
          </w:p>
        </w:tc>
        <w:tc>
          <w:tcPr>
            <w:tcW w:w="450" w:type="dxa"/>
            <w:shd w:val="clear" w:color="auto" w:fill="auto"/>
            <w:noWrap w:val="0"/>
            <w:vAlign w:val="center"/>
          </w:tcPr>
          <w:p w14:paraId="6CC35CA6">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59CEC8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4031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0A172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7E2908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238578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904" w:type="dxa"/>
            <w:shd w:val="clear" w:color="auto" w:fill="auto"/>
            <w:noWrap w:val="0"/>
            <w:vAlign w:val="center"/>
          </w:tcPr>
          <w:p w14:paraId="703584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0902B06006C</w:t>
            </w:r>
          </w:p>
        </w:tc>
        <w:tc>
          <w:tcPr>
            <w:tcW w:w="922" w:type="dxa"/>
            <w:shd w:val="clear" w:color="auto" w:fill="auto"/>
            <w:noWrap w:val="0"/>
            <w:vAlign w:val="center"/>
          </w:tcPr>
          <w:p w14:paraId="1E15FA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焊接工装设计</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限选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0D1298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58400E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63EEB0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605B26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0FE94C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22724E2A">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2116761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4016D28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19559BC3">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01058F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val="en-US" w:eastAsia="zh-CN" w:bidi="ar"/>
              </w:rPr>
              <w:t>4</w:t>
            </w:r>
          </w:p>
        </w:tc>
        <w:tc>
          <w:tcPr>
            <w:tcW w:w="450" w:type="dxa"/>
            <w:shd w:val="clear" w:color="auto" w:fill="auto"/>
            <w:noWrap w:val="0"/>
            <w:vAlign w:val="center"/>
          </w:tcPr>
          <w:p w14:paraId="473ED2C8">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23D311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1E11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A67511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4EC4AC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37E116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w:t>
            </w:r>
          </w:p>
        </w:tc>
        <w:tc>
          <w:tcPr>
            <w:tcW w:w="904" w:type="dxa"/>
            <w:shd w:val="clear" w:color="auto" w:fill="auto"/>
            <w:noWrap w:val="0"/>
            <w:vAlign w:val="center"/>
          </w:tcPr>
          <w:p w14:paraId="76AA11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default" w:ascii="仿宋" w:hAnsi="仿宋" w:eastAsia="仿宋" w:cs="仿宋"/>
                <w:color w:val="auto"/>
                <w:kern w:val="0"/>
                <w:sz w:val="18"/>
                <w:szCs w:val="18"/>
                <w:lang w:bidi="ar"/>
              </w:rPr>
              <w:t>0901B06024C</w:t>
            </w:r>
          </w:p>
        </w:tc>
        <w:tc>
          <w:tcPr>
            <w:tcW w:w="922" w:type="dxa"/>
            <w:shd w:val="clear" w:color="auto" w:fill="auto"/>
            <w:noWrap w:val="0"/>
            <w:vAlign w:val="center"/>
          </w:tcPr>
          <w:p w14:paraId="5ACBA7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金属材料喷涂及喷焊技术</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任选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2CB49B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189C35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60F287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309A54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6F004C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5C93B9EE">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7ACE8E1D">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21BD57AE">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1C62490D">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637" w:type="dxa"/>
            <w:shd w:val="clear" w:color="auto" w:fill="auto"/>
            <w:noWrap w:val="0"/>
            <w:vAlign w:val="center"/>
          </w:tcPr>
          <w:p w14:paraId="45AC85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1CD1F0BF">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78D676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18B7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358B05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0F9DB8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179D65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w:t>
            </w:r>
          </w:p>
        </w:tc>
        <w:tc>
          <w:tcPr>
            <w:tcW w:w="904" w:type="dxa"/>
            <w:shd w:val="clear" w:color="auto" w:fill="auto"/>
            <w:noWrap w:val="0"/>
            <w:vAlign w:val="center"/>
          </w:tcPr>
          <w:p w14:paraId="64EF53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default" w:ascii="仿宋" w:hAnsi="仿宋" w:eastAsia="仿宋" w:cs="仿宋"/>
                <w:color w:val="auto"/>
                <w:kern w:val="0"/>
                <w:sz w:val="18"/>
                <w:szCs w:val="18"/>
                <w:lang w:bidi="ar"/>
              </w:rPr>
              <w:t>0901B06017C</w:t>
            </w:r>
          </w:p>
        </w:tc>
        <w:tc>
          <w:tcPr>
            <w:tcW w:w="922" w:type="dxa"/>
            <w:shd w:val="clear" w:color="auto" w:fill="auto"/>
            <w:noWrap w:val="0"/>
            <w:vAlign w:val="center"/>
          </w:tcPr>
          <w:p w14:paraId="203C34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先进制造技术</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任选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7BF2D3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7E4E3F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7E11EA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2F9AF5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7DE5D3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48C2B5A2">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0805B2F9">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029225C5">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63EA0D52">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637" w:type="dxa"/>
            <w:shd w:val="clear" w:color="auto" w:fill="auto"/>
            <w:noWrap w:val="0"/>
            <w:vAlign w:val="center"/>
          </w:tcPr>
          <w:p w14:paraId="35F7A1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p>
        </w:tc>
        <w:tc>
          <w:tcPr>
            <w:tcW w:w="450" w:type="dxa"/>
            <w:shd w:val="clear" w:color="auto" w:fill="auto"/>
            <w:noWrap w:val="0"/>
            <w:vAlign w:val="center"/>
          </w:tcPr>
          <w:p w14:paraId="0D741E8D">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6928A8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40DA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04A957C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579448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59C7EB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904" w:type="dxa"/>
            <w:shd w:val="clear" w:color="auto" w:fill="auto"/>
            <w:noWrap w:val="0"/>
            <w:vAlign w:val="center"/>
          </w:tcPr>
          <w:p w14:paraId="07E34C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default" w:ascii="仿宋" w:hAnsi="仿宋" w:eastAsia="仿宋" w:cs="仿宋"/>
                <w:color w:val="auto"/>
                <w:kern w:val="0"/>
                <w:sz w:val="18"/>
                <w:szCs w:val="18"/>
                <w:lang w:bidi="ar"/>
              </w:rPr>
              <w:t>0901B06020C</w:t>
            </w:r>
          </w:p>
        </w:tc>
        <w:tc>
          <w:tcPr>
            <w:tcW w:w="922" w:type="dxa"/>
            <w:shd w:val="clear" w:color="auto" w:fill="auto"/>
            <w:noWrap w:val="0"/>
            <w:vAlign w:val="center"/>
          </w:tcPr>
          <w:p w14:paraId="51C5C8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传感器与检测技术</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任选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68D033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521DC4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02E05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426F50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241388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1F690E69">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43724F3C">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2DE0F681">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1E783CDB">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3ED60D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val="en-US" w:eastAsia="zh-CN" w:bidi="ar"/>
              </w:rPr>
              <w:t>4</w:t>
            </w:r>
          </w:p>
        </w:tc>
        <w:tc>
          <w:tcPr>
            <w:tcW w:w="450" w:type="dxa"/>
            <w:shd w:val="clear" w:color="auto" w:fill="auto"/>
            <w:noWrap w:val="0"/>
            <w:vAlign w:val="center"/>
          </w:tcPr>
          <w:p w14:paraId="361CC0FF">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2F75E5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6F97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49BEB9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45D1DF2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403" w:type="dxa"/>
            <w:noWrap w:val="0"/>
            <w:vAlign w:val="center"/>
          </w:tcPr>
          <w:p w14:paraId="449A49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904" w:type="dxa"/>
            <w:shd w:val="clear" w:color="auto" w:fill="auto"/>
            <w:noWrap w:val="0"/>
            <w:vAlign w:val="center"/>
          </w:tcPr>
          <w:p w14:paraId="5449E5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default" w:ascii="仿宋" w:hAnsi="仿宋" w:eastAsia="仿宋" w:cs="仿宋"/>
                <w:color w:val="auto"/>
                <w:kern w:val="0"/>
                <w:sz w:val="18"/>
                <w:szCs w:val="18"/>
                <w:lang w:bidi="ar"/>
              </w:rPr>
              <w:t>0901B06021C</w:t>
            </w:r>
          </w:p>
        </w:tc>
        <w:tc>
          <w:tcPr>
            <w:tcW w:w="922" w:type="dxa"/>
            <w:shd w:val="clear" w:color="auto" w:fill="auto"/>
            <w:noWrap w:val="0"/>
            <w:vAlign w:val="center"/>
          </w:tcPr>
          <w:p w14:paraId="5B6F56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制造信息化技术</w:t>
            </w:r>
            <w:r>
              <w:rPr>
                <w:rFonts w:hint="eastAsia" w:ascii="仿宋" w:hAnsi="仿宋" w:eastAsia="仿宋" w:cs="仿宋"/>
                <w:color w:val="auto"/>
                <w:kern w:val="0"/>
                <w:sz w:val="18"/>
                <w:szCs w:val="18"/>
                <w:lang w:eastAsia="zh-CN" w:bidi="ar"/>
              </w:rPr>
              <w:t>（</w:t>
            </w:r>
            <w:r>
              <w:rPr>
                <w:rFonts w:hint="eastAsia" w:ascii="仿宋" w:hAnsi="仿宋" w:eastAsia="仿宋" w:cs="仿宋"/>
                <w:color w:val="auto"/>
                <w:kern w:val="0"/>
                <w:sz w:val="18"/>
                <w:szCs w:val="18"/>
                <w:lang w:val="en-US" w:eastAsia="zh-CN" w:bidi="ar"/>
              </w:rPr>
              <w:t>任选</w:t>
            </w:r>
            <w:r>
              <w:rPr>
                <w:rFonts w:hint="eastAsia" w:ascii="仿宋" w:hAnsi="仿宋" w:eastAsia="仿宋" w:cs="仿宋"/>
                <w:color w:val="auto"/>
                <w:kern w:val="0"/>
                <w:sz w:val="18"/>
                <w:szCs w:val="18"/>
                <w:lang w:eastAsia="zh-CN" w:bidi="ar"/>
              </w:rPr>
              <w:t>）</w:t>
            </w:r>
          </w:p>
        </w:tc>
        <w:tc>
          <w:tcPr>
            <w:tcW w:w="440" w:type="dxa"/>
            <w:shd w:val="clear" w:color="auto" w:fill="auto"/>
            <w:noWrap w:val="0"/>
            <w:vAlign w:val="center"/>
          </w:tcPr>
          <w:p w14:paraId="17946D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C</w:t>
            </w:r>
          </w:p>
        </w:tc>
        <w:tc>
          <w:tcPr>
            <w:tcW w:w="660" w:type="dxa"/>
            <w:shd w:val="clear" w:color="auto" w:fill="auto"/>
            <w:noWrap w:val="0"/>
            <w:vAlign w:val="center"/>
          </w:tcPr>
          <w:p w14:paraId="6EE979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2</w:t>
            </w:r>
          </w:p>
        </w:tc>
        <w:tc>
          <w:tcPr>
            <w:tcW w:w="500" w:type="dxa"/>
            <w:shd w:val="clear" w:color="auto" w:fill="auto"/>
            <w:noWrap w:val="0"/>
            <w:vAlign w:val="center"/>
          </w:tcPr>
          <w:p w14:paraId="0A0DAD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32</w:t>
            </w:r>
          </w:p>
        </w:tc>
        <w:tc>
          <w:tcPr>
            <w:tcW w:w="510" w:type="dxa"/>
            <w:shd w:val="clear" w:color="auto" w:fill="auto"/>
            <w:noWrap w:val="0"/>
            <w:vAlign w:val="center"/>
          </w:tcPr>
          <w:p w14:paraId="6B3A05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60" w:type="dxa"/>
            <w:shd w:val="clear" w:color="auto" w:fill="auto"/>
            <w:noWrap w:val="0"/>
            <w:vAlign w:val="center"/>
          </w:tcPr>
          <w:p w14:paraId="39D99F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16</w:t>
            </w:r>
          </w:p>
        </w:tc>
        <w:tc>
          <w:tcPr>
            <w:tcW w:w="575" w:type="dxa"/>
            <w:shd w:val="clear" w:color="auto" w:fill="auto"/>
            <w:noWrap w:val="0"/>
            <w:vAlign w:val="center"/>
          </w:tcPr>
          <w:p w14:paraId="4592F9A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8" w:type="dxa"/>
            <w:shd w:val="clear" w:color="auto" w:fill="auto"/>
            <w:noWrap w:val="0"/>
            <w:vAlign w:val="center"/>
          </w:tcPr>
          <w:p w14:paraId="2DA25D6C">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40" w:type="dxa"/>
            <w:shd w:val="clear" w:color="auto" w:fill="auto"/>
            <w:noWrap w:val="0"/>
            <w:vAlign w:val="center"/>
          </w:tcPr>
          <w:p w14:paraId="5606EA96">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587" w:type="dxa"/>
            <w:shd w:val="clear" w:color="auto" w:fill="auto"/>
            <w:noWrap w:val="0"/>
            <w:vAlign w:val="center"/>
          </w:tcPr>
          <w:p w14:paraId="0CF7ACAC">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37" w:type="dxa"/>
            <w:shd w:val="clear" w:color="auto" w:fill="auto"/>
            <w:noWrap w:val="0"/>
            <w:vAlign w:val="center"/>
          </w:tcPr>
          <w:p w14:paraId="15B827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val="en-US" w:eastAsia="zh-CN" w:bidi="ar"/>
              </w:rPr>
              <w:t>4</w:t>
            </w:r>
          </w:p>
        </w:tc>
        <w:tc>
          <w:tcPr>
            <w:tcW w:w="450" w:type="dxa"/>
            <w:shd w:val="clear" w:color="auto" w:fill="auto"/>
            <w:noWrap w:val="0"/>
            <w:vAlign w:val="center"/>
          </w:tcPr>
          <w:p w14:paraId="7F849FD6">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highlight w:val="none"/>
                <w:lang w:val="en-US" w:eastAsia="zh-CN" w:bidi="ar-SA"/>
              </w:rPr>
            </w:pPr>
          </w:p>
        </w:tc>
        <w:tc>
          <w:tcPr>
            <w:tcW w:w="681" w:type="dxa"/>
            <w:shd w:val="clear" w:color="auto" w:fill="auto"/>
            <w:noWrap w:val="0"/>
            <w:vAlign w:val="center"/>
          </w:tcPr>
          <w:p w14:paraId="4569E2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kern w:val="0"/>
                <w:sz w:val="18"/>
                <w:szCs w:val="18"/>
                <w:lang w:bidi="ar"/>
              </w:rPr>
              <w:t>0.8</w:t>
            </w:r>
          </w:p>
        </w:tc>
      </w:tr>
      <w:tr w14:paraId="7D3A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3EB538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317" w:type="dxa"/>
            <w:vMerge w:val="continue"/>
            <w:noWrap w:val="0"/>
            <w:vAlign w:val="center"/>
          </w:tcPr>
          <w:p w14:paraId="276E6C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669" w:type="dxa"/>
            <w:gridSpan w:val="4"/>
            <w:noWrap w:val="0"/>
            <w:vAlign w:val="center"/>
          </w:tcPr>
          <w:p w14:paraId="308657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b/>
                <w:bCs/>
                <w:color w:val="auto"/>
                <w:kern w:val="0"/>
                <w:sz w:val="18"/>
                <w:szCs w:val="18"/>
                <w:lang w:val="en-US" w:eastAsia="zh-CN"/>
              </w:rPr>
              <w:t>专业限选合计</w:t>
            </w:r>
          </w:p>
        </w:tc>
        <w:tc>
          <w:tcPr>
            <w:tcW w:w="660" w:type="dxa"/>
            <w:shd w:val="clear" w:color="auto" w:fill="auto"/>
            <w:noWrap w:val="0"/>
            <w:vAlign w:val="center"/>
          </w:tcPr>
          <w:p w14:paraId="3DE334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8</w:t>
            </w:r>
          </w:p>
        </w:tc>
        <w:tc>
          <w:tcPr>
            <w:tcW w:w="500" w:type="dxa"/>
            <w:shd w:val="clear" w:color="auto" w:fill="auto"/>
            <w:noWrap w:val="0"/>
            <w:vAlign w:val="center"/>
          </w:tcPr>
          <w:p w14:paraId="74390B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128</w:t>
            </w:r>
          </w:p>
        </w:tc>
        <w:tc>
          <w:tcPr>
            <w:tcW w:w="510" w:type="dxa"/>
            <w:shd w:val="clear" w:color="auto" w:fill="auto"/>
            <w:noWrap w:val="0"/>
            <w:vAlign w:val="center"/>
          </w:tcPr>
          <w:p w14:paraId="1496C2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64</w:t>
            </w:r>
          </w:p>
        </w:tc>
        <w:tc>
          <w:tcPr>
            <w:tcW w:w="560" w:type="dxa"/>
            <w:shd w:val="clear" w:color="auto" w:fill="auto"/>
            <w:noWrap w:val="0"/>
            <w:vAlign w:val="center"/>
          </w:tcPr>
          <w:p w14:paraId="2E44A9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64</w:t>
            </w:r>
          </w:p>
        </w:tc>
        <w:tc>
          <w:tcPr>
            <w:tcW w:w="575" w:type="dxa"/>
            <w:shd w:val="clear" w:color="auto" w:fill="auto"/>
            <w:noWrap w:val="0"/>
            <w:vAlign w:val="center"/>
          </w:tcPr>
          <w:p w14:paraId="70F36D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1"/>
                <w:szCs w:val="21"/>
                <w:lang w:val="en-US" w:eastAsia="zh-CN" w:bidi="zh-CN"/>
              </w:rPr>
            </w:pPr>
            <w:r>
              <w:rPr>
                <w:rFonts w:hint="eastAsia" w:ascii="仿宋" w:hAnsi="仿宋" w:eastAsia="仿宋" w:cs="仿宋"/>
                <w:i w:val="0"/>
                <w:iCs w:val="0"/>
                <w:color w:val="auto"/>
                <w:kern w:val="0"/>
                <w:sz w:val="21"/>
                <w:szCs w:val="21"/>
                <w:u w:val="none"/>
                <w:lang w:val="en-US" w:eastAsia="zh-CN" w:bidi="ar"/>
              </w:rPr>
              <w:t>0</w:t>
            </w:r>
          </w:p>
        </w:tc>
        <w:tc>
          <w:tcPr>
            <w:tcW w:w="588" w:type="dxa"/>
            <w:shd w:val="clear" w:color="auto" w:fill="auto"/>
            <w:noWrap w:val="0"/>
            <w:vAlign w:val="center"/>
          </w:tcPr>
          <w:p w14:paraId="199018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21"/>
                <w:szCs w:val="21"/>
                <w:u w:val="none"/>
                <w:lang w:val="en-US" w:eastAsia="zh-CN" w:bidi="ar"/>
              </w:rPr>
              <w:t>0</w:t>
            </w:r>
          </w:p>
        </w:tc>
        <w:tc>
          <w:tcPr>
            <w:tcW w:w="640" w:type="dxa"/>
            <w:shd w:val="clear" w:color="auto" w:fill="auto"/>
            <w:noWrap w:val="0"/>
            <w:vAlign w:val="center"/>
          </w:tcPr>
          <w:p w14:paraId="56BDA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21"/>
                <w:szCs w:val="21"/>
                <w:u w:val="none"/>
                <w:lang w:val="en-US" w:eastAsia="zh-CN" w:bidi="ar"/>
              </w:rPr>
              <w:t>0</w:t>
            </w:r>
          </w:p>
        </w:tc>
        <w:tc>
          <w:tcPr>
            <w:tcW w:w="587" w:type="dxa"/>
            <w:shd w:val="clear" w:color="auto" w:fill="auto"/>
            <w:noWrap w:val="0"/>
            <w:vAlign w:val="center"/>
          </w:tcPr>
          <w:p w14:paraId="2365AB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21"/>
                <w:szCs w:val="21"/>
                <w:u w:val="none"/>
                <w:lang w:val="en-US" w:eastAsia="zh-CN" w:bidi="ar"/>
              </w:rPr>
              <w:t>4</w:t>
            </w:r>
          </w:p>
        </w:tc>
        <w:tc>
          <w:tcPr>
            <w:tcW w:w="637" w:type="dxa"/>
            <w:shd w:val="clear" w:color="auto" w:fill="auto"/>
            <w:noWrap w:val="0"/>
            <w:vAlign w:val="center"/>
          </w:tcPr>
          <w:p w14:paraId="305896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21"/>
                <w:szCs w:val="21"/>
                <w:u w:val="none"/>
                <w:lang w:val="en-US" w:eastAsia="zh-CN" w:bidi="ar"/>
              </w:rPr>
              <w:t>12</w:t>
            </w:r>
          </w:p>
        </w:tc>
        <w:tc>
          <w:tcPr>
            <w:tcW w:w="450" w:type="dxa"/>
            <w:shd w:val="clear" w:color="auto" w:fill="auto"/>
            <w:noWrap w:val="0"/>
            <w:vAlign w:val="center"/>
          </w:tcPr>
          <w:p w14:paraId="0E56A3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kern w:val="0"/>
                <w:szCs w:val="21"/>
                <w:lang w:bidi="ar"/>
              </w:rPr>
              <w:t>0</w:t>
            </w:r>
          </w:p>
        </w:tc>
        <w:tc>
          <w:tcPr>
            <w:tcW w:w="681" w:type="dxa"/>
            <w:shd w:val="clear" w:color="auto" w:fill="auto"/>
            <w:noWrap w:val="0"/>
            <w:vAlign w:val="center"/>
          </w:tcPr>
          <w:p w14:paraId="5A93F94D">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18"/>
                <w:szCs w:val="18"/>
                <w:lang w:val="en-US" w:eastAsia="zh-CN" w:bidi="ar-SA"/>
              </w:rPr>
            </w:pPr>
          </w:p>
        </w:tc>
      </w:tr>
      <w:tr w14:paraId="19D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3" w:type="dxa"/>
            <w:vMerge w:val="continue"/>
            <w:noWrap w:val="0"/>
            <w:vAlign w:val="center"/>
          </w:tcPr>
          <w:p w14:paraId="5A64CE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120" w:afterLines="50" w:afterAutospacing="0"/>
              <w:ind w:left="0" w:right="0" w:firstLine="0" w:firstLineChars="0"/>
              <w:jc w:val="left"/>
              <w:textAlignment w:val="auto"/>
              <w:rPr>
                <w:rFonts w:hint="eastAsia" w:ascii="仿宋" w:hAnsi="仿宋" w:eastAsia="仿宋" w:cs="仿宋"/>
                <w:color w:val="auto"/>
                <w:sz w:val="18"/>
                <w:szCs w:val="18"/>
              </w:rPr>
            </w:pPr>
          </w:p>
        </w:tc>
        <w:tc>
          <w:tcPr>
            <w:tcW w:w="2986" w:type="dxa"/>
            <w:gridSpan w:val="5"/>
            <w:noWrap w:val="0"/>
            <w:vAlign w:val="center"/>
          </w:tcPr>
          <w:p w14:paraId="1E5EC0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b/>
                <w:bCs/>
                <w:color w:val="auto"/>
                <w:sz w:val="18"/>
                <w:szCs w:val="18"/>
                <w:lang w:val="en-US" w:eastAsia="zh-CN"/>
              </w:rPr>
              <w:t>专业课合计</w:t>
            </w:r>
          </w:p>
        </w:tc>
        <w:tc>
          <w:tcPr>
            <w:tcW w:w="660" w:type="dxa"/>
            <w:shd w:val="clear" w:color="auto" w:fill="auto"/>
            <w:noWrap w:val="0"/>
            <w:vAlign w:val="center"/>
          </w:tcPr>
          <w:p w14:paraId="5A25043D">
            <w:pPr>
              <w:keepNext w:val="0"/>
              <w:keepLines w:val="0"/>
              <w:widowControl/>
              <w:suppressLineNumbers w:val="0"/>
              <w:spacing w:before="0" w:beforeAutospacing="0" w:after="0" w:afterAutospacing="0"/>
              <w:ind w:left="0" w:right="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i w:val="0"/>
                <w:iCs w:val="0"/>
                <w:color w:val="auto"/>
                <w:kern w:val="0"/>
                <w:sz w:val="18"/>
                <w:szCs w:val="18"/>
                <w:u w:val="none"/>
                <w:lang w:val="en-US" w:eastAsia="zh-CN" w:bidi="ar"/>
              </w:rPr>
              <w:t>63</w:t>
            </w:r>
          </w:p>
        </w:tc>
        <w:tc>
          <w:tcPr>
            <w:tcW w:w="500" w:type="dxa"/>
            <w:shd w:val="clear" w:color="auto" w:fill="auto"/>
            <w:noWrap w:val="0"/>
            <w:vAlign w:val="center"/>
          </w:tcPr>
          <w:p w14:paraId="3F54F8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1008</w:t>
            </w:r>
          </w:p>
        </w:tc>
        <w:tc>
          <w:tcPr>
            <w:tcW w:w="510" w:type="dxa"/>
            <w:shd w:val="clear" w:color="auto" w:fill="auto"/>
            <w:noWrap w:val="0"/>
            <w:vAlign w:val="center"/>
          </w:tcPr>
          <w:p w14:paraId="679017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546</w:t>
            </w:r>
          </w:p>
        </w:tc>
        <w:tc>
          <w:tcPr>
            <w:tcW w:w="560" w:type="dxa"/>
            <w:shd w:val="clear" w:color="auto" w:fill="auto"/>
            <w:noWrap w:val="0"/>
            <w:vAlign w:val="center"/>
          </w:tcPr>
          <w:p w14:paraId="4B579C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464</w:t>
            </w:r>
          </w:p>
        </w:tc>
        <w:tc>
          <w:tcPr>
            <w:tcW w:w="575" w:type="dxa"/>
            <w:shd w:val="clear" w:color="auto" w:fill="auto"/>
            <w:noWrap w:val="0"/>
            <w:vAlign w:val="center"/>
          </w:tcPr>
          <w:p w14:paraId="0BD329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12</w:t>
            </w:r>
          </w:p>
        </w:tc>
        <w:tc>
          <w:tcPr>
            <w:tcW w:w="588" w:type="dxa"/>
            <w:shd w:val="clear" w:color="auto" w:fill="auto"/>
            <w:noWrap w:val="0"/>
            <w:vAlign w:val="center"/>
          </w:tcPr>
          <w:p w14:paraId="4B9739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16</w:t>
            </w:r>
          </w:p>
        </w:tc>
        <w:tc>
          <w:tcPr>
            <w:tcW w:w="640" w:type="dxa"/>
            <w:shd w:val="clear" w:color="auto" w:fill="auto"/>
            <w:noWrap w:val="0"/>
            <w:vAlign w:val="center"/>
          </w:tcPr>
          <w:p w14:paraId="761875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20</w:t>
            </w:r>
          </w:p>
        </w:tc>
        <w:tc>
          <w:tcPr>
            <w:tcW w:w="587" w:type="dxa"/>
            <w:shd w:val="clear" w:color="auto" w:fill="auto"/>
            <w:noWrap w:val="0"/>
            <w:vAlign w:val="center"/>
          </w:tcPr>
          <w:p w14:paraId="717668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16</w:t>
            </w:r>
          </w:p>
        </w:tc>
        <w:tc>
          <w:tcPr>
            <w:tcW w:w="637" w:type="dxa"/>
            <w:shd w:val="clear" w:color="auto" w:fill="auto"/>
            <w:noWrap w:val="0"/>
            <w:vAlign w:val="center"/>
          </w:tcPr>
          <w:p w14:paraId="13B5B3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18</w:t>
            </w:r>
          </w:p>
        </w:tc>
        <w:tc>
          <w:tcPr>
            <w:tcW w:w="450" w:type="dxa"/>
            <w:shd w:val="clear" w:color="auto" w:fill="auto"/>
            <w:noWrap w:val="0"/>
            <w:vAlign w:val="center"/>
          </w:tcPr>
          <w:p w14:paraId="2D26E4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olor w:val="auto"/>
                <w:sz w:val="18"/>
                <w:szCs w:val="18"/>
              </w:rPr>
              <w:t>0</w:t>
            </w:r>
          </w:p>
        </w:tc>
        <w:tc>
          <w:tcPr>
            <w:tcW w:w="681" w:type="dxa"/>
            <w:shd w:val="clear" w:color="auto" w:fill="auto"/>
            <w:noWrap w:val="0"/>
            <w:vAlign w:val="center"/>
          </w:tcPr>
          <w:p w14:paraId="24268CF9">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18"/>
                <w:szCs w:val="18"/>
                <w:lang w:val="en-US" w:eastAsia="zh-CN" w:bidi="ar-SA"/>
              </w:rPr>
            </w:pPr>
          </w:p>
        </w:tc>
      </w:tr>
      <w:tr w14:paraId="0AFA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9" w:type="dxa"/>
            <w:gridSpan w:val="6"/>
            <w:noWrap w:val="0"/>
            <w:vAlign w:val="center"/>
          </w:tcPr>
          <w:p w14:paraId="3AAEE47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center"/>
              <w:textAlignment w:val="auto"/>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总计</w:t>
            </w:r>
          </w:p>
        </w:tc>
        <w:tc>
          <w:tcPr>
            <w:tcW w:w="660" w:type="dxa"/>
            <w:noWrap w:val="0"/>
            <w:vAlign w:val="bottom"/>
          </w:tcPr>
          <w:p w14:paraId="5226FB7E">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120.5</w:t>
            </w:r>
          </w:p>
        </w:tc>
        <w:tc>
          <w:tcPr>
            <w:tcW w:w="500" w:type="dxa"/>
            <w:noWrap w:val="0"/>
            <w:vAlign w:val="bottom"/>
          </w:tcPr>
          <w:p w14:paraId="4CAD68B8">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2016</w:t>
            </w:r>
          </w:p>
        </w:tc>
        <w:tc>
          <w:tcPr>
            <w:tcW w:w="510" w:type="dxa"/>
            <w:noWrap w:val="0"/>
            <w:vAlign w:val="bottom"/>
          </w:tcPr>
          <w:p w14:paraId="51A945CC">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1208</w:t>
            </w:r>
          </w:p>
        </w:tc>
        <w:tc>
          <w:tcPr>
            <w:tcW w:w="560" w:type="dxa"/>
            <w:noWrap w:val="0"/>
            <w:vAlign w:val="bottom"/>
          </w:tcPr>
          <w:p w14:paraId="46B0FA85">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kern w:val="2"/>
                <w:sz w:val="18"/>
                <w:szCs w:val="18"/>
                <w:lang w:val="en-US" w:eastAsia="zh-CN" w:bidi="ar-SA"/>
              </w:rPr>
            </w:pPr>
            <w:r>
              <w:rPr>
                <w:rFonts w:hint="eastAsia" w:ascii="仿宋" w:hAnsi="仿宋" w:eastAsia="仿宋" w:cs="仿宋"/>
                <w:i w:val="0"/>
                <w:iCs w:val="0"/>
                <w:color w:val="auto"/>
                <w:kern w:val="0"/>
                <w:sz w:val="18"/>
                <w:szCs w:val="18"/>
                <w:u w:val="none"/>
                <w:lang w:val="en-US" w:eastAsia="zh-CN" w:bidi="ar"/>
              </w:rPr>
              <w:t>810</w:t>
            </w:r>
          </w:p>
        </w:tc>
        <w:tc>
          <w:tcPr>
            <w:tcW w:w="575" w:type="dxa"/>
            <w:noWrap w:val="0"/>
            <w:vAlign w:val="bottom"/>
          </w:tcPr>
          <w:p w14:paraId="0DD7F8EF">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sz w:val="18"/>
                <w:szCs w:val="18"/>
                <w:lang w:val="en-US" w:eastAsia="zh-CN"/>
              </w:rPr>
            </w:pPr>
            <w:r>
              <w:rPr>
                <w:rFonts w:hint="eastAsia" w:ascii="仿宋" w:hAnsi="仿宋" w:eastAsia="仿宋" w:cs="仿宋"/>
                <w:i w:val="0"/>
                <w:iCs w:val="0"/>
                <w:color w:val="auto"/>
                <w:kern w:val="0"/>
                <w:sz w:val="18"/>
                <w:szCs w:val="18"/>
                <w:u w:val="none"/>
                <w:lang w:val="en-US" w:eastAsia="zh-CN" w:bidi="ar"/>
              </w:rPr>
              <w:t>24</w:t>
            </w:r>
          </w:p>
        </w:tc>
        <w:tc>
          <w:tcPr>
            <w:tcW w:w="588" w:type="dxa"/>
            <w:noWrap w:val="0"/>
            <w:vAlign w:val="bottom"/>
          </w:tcPr>
          <w:p w14:paraId="6C1C7909">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sz w:val="18"/>
                <w:szCs w:val="18"/>
                <w:lang w:val="en-US" w:eastAsia="zh-CN"/>
              </w:rPr>
            </w:pPr>
            <w:r>
              <w:rPr>
                <w:rFonts w:hint="eastAsia" w:ascii="仿宋" w:hAnsi="仿宋" w:eastAsia="仿宋" w:cs="仿宋"/>
                <w:i w:val="0"/>
                <w:iCs w:val="0"/>
                <w:color w:val="auto"/>
                <w:kern w:val="0"/>
                <w:sz w:val="18"/>
                <w:szCs w:val="18"/>
                <w:u w:val="none"/>
                <w:lang w:val="en-US" w:eastAsia="zh-CN" w:bidi="ar"/>
              </w:rPr>
              <w:t>22</w:t>
            </w:r>
          </w:p>
        </w:tc>
        <w:tc>
          <w:tcPr>
            <w:tcW w:w="640" w:type="dxa"/>
            <w:noWrap w:val="0"/>
            <w:vAlign w:val="bottom"/>
          </w:tcPr>
          <w:p w14:paraId="57CF3633">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sz w:val="18"/>
                <w:szCs w:val="18"/>
                <w:lang w:val="en-US" w:eastAsia="zh-CN"/>
              </w:rPr>
            </w:pPr>
            <w:r>
              <w:rPr>
                <w:rFonts w:hint="eastAsia" w:ascii="仿宋" w:hAnsi="仿宋" w:eastAsia="仿宋" w:cs="仿宋"/>
                <w:i w:val="0"/>
                <w:iCs w:val="0"/>
                <w:color w:val="auto"/>
                <w:kern w:val="0"/>
                <w:sz w:val="18"/>
                <w:szCs w:val="18"/>
                <w:u w:val="none"/>
                <w:lang w:val="en-US" w:eastAsia="zh-CN" w:bidi="ar"/>
              </w:rPr>
              <w:t>26</w:t>
            </w:r>
          </w:p>
        </w:tc>
        <w:tc>
          <w:tcPr>
            <w:tcW w:w="587" w:type="dxa"/>
            <w:noWrap w:val="0"/>
            <w:vAlign w:val="bottom"/>
          </w:tcPr>
          <w:p w14:paraId="4F5699C1">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sz w:val="18"/>
                <w:szCs w:val="18"/>
                <w:lang w:val="en-US" w:eastAsia="zh-CN"/>
              </w:rPr>
            </w:pPr>
            <w:r>
              <w:rPr>
                <w:rFonts w:hint="eastAsia" w:ascii="仿宋" w:hAnsi="仿宋" w:eastAsia="仿宋" w:cs="仿宋"/>
                <w:i w:val="0"/>
                <w:iCs w:val="0"/>
                <w:color w:val="auto"/>
                <w:kern w:val="0"/>
                <w:sz w:val="18"/>
                <w:szCs w:val="18"/>
                <w:u w:val="none"/>
                <w:lang w:val="en-US" w:eastAsia="zh-CN" w:bidi="ar"/>
              </w:rPr>
              <w:t>22</w:t>
            </w:r>
          </w:p>
        </w:tc>
        <w:tc>
          <w:tcPr>
            <w:tcW w:w="637" w:type="dxa"/>
            <w:noWrap w:val="0"/>
            <w:vAlign w:val="bottom"/>
          </w:tcPr>
          <w:p w14:paraId="2D118442">
            <w:pPr>
              <w:keepNext w:val="0"/>
              <w:keepLines w:val="0"/>
              <w:widowControl/>
              <w:suppressLineNumbers w:val="0"/>
              <w:spacing w:before="0" w:beforeAutospacing="0" w:after="0" w:afterAutospacing="0"/>
              <w:ind w:left="0" w:right="0"/>
              <w:jc w:val="center"/>
              <w:textAlignment w:val="bottom"/>
              <w:rPr>
                <w:rFonts w:hint="eastAsia" w:ascii="仿宋" w:hAnsi="仿宋" w:eastAsia="仿宋" w:cs="仿宋"/>
                <w:color w:val="auto"/>
                <w:sz w:val="18"/>
                <w:szCs w:val="18"/>
                <w:lang w:val="en-US" w:eastAsia="zh-CN"/>
              </w:rPr>
            </w:pPr>
            <w:r>
              <w:rPr>
                <w:rFonts w:hint="eastAsia" w:ascii="仿宋" w:hAnsi="仿宋" w:eastAsia="仿宋" w:cs="仿宋"/>
                <w:i w:val="0"/>
                <w:iCs w:val="0"/>
                <w:color w:val="auto"/>
                <w:kern w:val="0"/>
                <w:sz w:val="18"/>
                <w:szCs w:val="18"/>
                <w:u w:val="none"/>
                <w:lang w:val="en-US" w:eastAsia="zh-CN" w:bidi="ar"/>
              </w:rPr>
              <w:t>18</w:t>
            </w:r>
          </w:p>
        </w:tc>
        <w:tc>
          <w:tcPr>
            <w:tcW w:w="450" w:type="dxa"/>
            <w:noWrap w:val="0"/>
            <w:vAlign w:val="center"/>
          </w:tcPr>
          <w:p w14:paraId="164740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sz w:val="18"/>
                <w:szCs w:val="18"/>
                <w:lang w:val="en-US" w:eastAsia="zh-CN"/>
              </w:rPr>
            </w:pPr>
          </w:p>
        </w:tc>
        <w:tc>
          <w:tcPr>
            <w:tcW w:w="681" w:type="dxa"/>
            <w:noWrap w:val="0"/>
            <w:vAlign w:val="center"/>
          </w:tcPr>
          <w:p w14:paraId="3EA217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jc w:val="left"/>
              <w:textAlignment w:val="auto"/>
              <w:rPr>
                <w:rFonts w:hint="eastAsia" w:ascii="仿宋" w:hAnsi="仿宋" w:eastAsia="仿宋" w:cs="仿宋"/>
                <w:color w:val="auto"/>
                <w:kern w:val="0"/>
                <w:sz w:val="18"/>
                <w:szCs w:val="18"/>
              </w:rPr>
            </w:pPr>
          </w:p>
        </w:tc>
      </w:tr>
    </w:tbl>
    <w:p w14:paraId="69825773">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5" w:name="_Toc23078"/>
      <w:bookmarkStart w:id="26" w:name="_Toc22830"/>
      <w:r>
        <w:rPr>
          <w:rFonts w:hint="eastAsia" w:ascii="方正仿宋_GB2312" w:hAnsi="方正仿宋_GB2312" w:eastAsia="方正仿宋_GB2312" w:cs="方正仿宋_GB2312"/>
          <w:b/>
          <w:color w:val="auto"/>
          <w:kern w:val="2"/>
          <w:sz w:val="24"/>
          <w:szCs w:val="24"/>
          <w:lang w:val="en-US" w:eastAsia="zh-CN" w:bidi="ar-SA"/>
        </w:rPr>
        <w:t>（三）实习实训教学环节安排</w:t>
      </w:r>
      <w:bookmarkEnd w:id="25"/>
      <w:bookmarkEnd w:id="26"/>
    </w:p>
    <w:tbl>
      <w:tblPr>
        <w:tblStyle w:val="16"/>
        <w:tblW w:w="9612" w:type="dxa"/>
        <w:jc w:val="center"/>
        <w:tblLayout w:type="fixed"/>
        <w:tblCellMar>
          <w:top w:w="0" w:type="dxa"/>
          <w:left w:w="108" w:type="dxa"/>
          <w:bottom w:w="0" w:type="dxa"/>
          <w:right w:w="108" w:type="dxa"/>
        </w:tblCellMar>
      </w:tblPr>
      <w:tblGrid>
        <w:gridCol w:w="529"/>
        <w:gridCol w:w="1458"/>
        <w:gridCol w:w="1408"/>
        <w:gridCol w:w="773"/>
        <w:gridCol w:w="907"/>
        <w:gridCol w:w="907"/>
        <w:gridCol w:w="907"/>
        <w:gridCol w:w="907"/>
        <w:gridCol w:w="908"/>
        <w:gridCol w:w="908"/>
      </w:tblGrid>
      <w:tr w14:paraId="4940042B">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C0CD1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序号</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1FFAC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课程编号</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14:paraId="458134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课程名称</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14:paraId="372182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学分数</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FDD4C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C20A6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0132B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72FD7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4</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791412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5B6AF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w:t>
            </w:r>
          </w:p>
        </w:tc>
      </w:tr>
      <w:tr w14:paraId="5D9C34C5">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38932D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30E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0100C08003C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E8C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认知实践</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6B4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A01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center"/>
              <w:textAlignment w:val="auto"/>
              <w:rPr>
                <w:rFonts w:hint="eastAsia" w:ascii="仿宋" w:hAnsi="仿宋" w:eastAsia="仿宋" w:cs="仿宋"/>
                <w:color w:val="auto"/>
                <w:kern w:val="0"/>
                <w:sz w:val="18"/>
                <w:szCs w:val="18"/>
                <w:lang w:val="en-US" w:eastAsia="zh-CN" w:bidi="ar-SA"/>
              </w:rPr>
            </w:pPr>
            <w:r>
              <w:rPr>
                <w:rFonts w:hint="eastAsia" w:ascii="仿宋" w:hAnsi="仿宋" w:eastAsia="仿宋" w:cs="仿宋"/>
                <w:color w:val="auto"/>
                <w:kern w:val="0"/>
                <w:sz w:val="18"/>
                <w:szCs w:val="18"/>
                <w:lang w:val="en-US" w:eastAsia="zh-CN" w:bidi="ar-SA"/>
              </w:rPr>
              <w:t>1</w:t>
            </w:r>
            <w:r>
              <w:rPr>
                <w:rFonts w:hint="eastAsia" w:ascii="仿宋" w:hAnsi="仿宋" w:eastAsia="仿宋" w:cs="仿宋"/>
                <w:color w:val="auto"/>
                <w:kern w:val="0"/>
                <w:sz w:val="18"/>
                <w:szCs w:val="18"/>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FEECB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2A20A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99E3D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6A8A27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384B0F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r>
      <w:tr w14:paraId="43BB7D9E">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20AEB3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4C2B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18"/>
                <w:szCs w:val="18"/>
                <w:lang w:bidi="ar"/>
              </w:rPr>
              <w:t>0600C07002C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65F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18"/>
                <w:szCs w:val="18"/>
                <w:lang w:bidi="ar"/>
              </w:rPr>
              <w:t>军事技能</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D70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18"/>
                <w:szCs w:val="18"/>
                <w:lang w:bidi="ar"/>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FAB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18"/>
                <w:szCs w:val="18"/>
                <w:lang w:bidi="ar"/>
              </w:rPr>
              <w:t>2周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DABF6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3871D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9EC13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4D1B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786EBE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rPr>
            </w:pPr>
          </w:p>
        </w:tc>
      </w:tr>
      <w:tr w14:paraId="496360D3">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D1DF5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3</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C349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0902C08002C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EFD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机械设计课程设计</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CFE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090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1F2B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525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361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5FDE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926F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34BBD5A4">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3DA88D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6F4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0902C08003C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227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eastAsia="zh" w:bidi="ar"/>
              </w:rPr>
              <w:t>机械加工实训</w:t>
            </w:r>
            <w:r>
              <w:rPr>
                <w:rFonts w:hint="eastAsia" w:ascii="仿宋" w:hAnsi="仿宋" w:eastAsia="仿宋" w:cs="仿宋"/>
                <w:color w:val="auto"/>
                <w:kern w:val="0"/>
                <w:sz w:val="18"/>
                <w:szCs w:val="18"/>
                <w:lang w:bidi="ar"/>
              </w:rPr>
              <w:t>（钳工）</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C01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8A32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42E1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287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520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8D1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F88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182F3E87">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6BA2FE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5</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423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0902C08004C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EB0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eastAsia="zh" w:bidi="ar"/>
              </w:rPr>
              <w:t>机械加工实训</w:t>
            </w:r>
            <w:r>
              <w:rPr>
                <w:rFonts w:hint="eastAsia" w:ascii="仿宋" w:hAnsi="仿宋" w:eastAsia="仿宋" w:cs="仿宋"/>
                <w:color w:val="auto"/>
                <w:kern w:val="0"/>
                <w:sz w:val="18"/>
                <w:szCs w:val="18"/>
                <w:lang w:bidi="ar"/>
              </w:rPr>
              <w:t>（车工）</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131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D7F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933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70A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1121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038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729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25A890F6">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04220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eastAsia="zh-CN"/>
              </w:rPr>
            </w:pPr>
            <w:r>
              <w:rPr>
                <w:rFonts w:hint="eastAsia" w:ascii="仿宋" w:hAnsi="仿宋" w:eastAsia="仿宋" w:cs="仿宋"/>
                <w:color w:val="auto"/>
                <w:kern w:val="0"/>
                <w:sz w:val="18"/>
                <w:szCs w:val="18"/>
                <w:lang w:val="en-US" w:eastAsia="zh-CN"/>
              </w:rPr>
              <w:t>6</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59B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0902C08006C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1B6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eastAsia="zh" w:bidi="ar"/>
              </w:rPr>
              <w:t>机械加工实训</w:t>
            </w:r>
            <w:r>
              <w:rPr>
                <w:rFonts w:hint="eastAsia" w:ascii="仿宋" w:hAnsi="仿宋" w:eastAsia="仿宋" w:cs="仿宋"/>
                <w:color w:val="auto"/>
                <w:kern w:val="0"/>
                <w:sz w:val="18"/>
                <w:szCs w:val="18"/>
                <w:lang w:bidi="ar"/>
              </w:rPr>
              <w:t>（焊工）</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D4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B14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902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A7D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747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CF9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913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2BFE881B">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4380C8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6AC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0902C08017C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68A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焊条电弧焊</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FD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BCE6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52C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57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F2B8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E2D9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185E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34C29D04">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487D4C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FF3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0902C08018C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71E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熔化极气体保护焊</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87E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E1A3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20A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DEB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F2E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E1C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B39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5495AD79">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45B1A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900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0902C08019C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49E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钨极氩弧焊</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977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247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B413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FF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E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DF4F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3DC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4041FFD8">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7E0AA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CC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0901C08025C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F725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机器人编程与焊接</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16B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B4F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4D3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B93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E9C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868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E167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5E9C12CB">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DADC7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6F2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0902C08020C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D3C5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智能焊接工作站安装与调试</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090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2107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EBF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249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F522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1周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86A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B07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3CB1D1E0">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50AC43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12</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896A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0902C08023C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FFA8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智能焊接技术综合实践</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191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412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2E7E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B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53E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D76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5周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A6F2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r>
      <w:tr w14:paraId="42F186C8">
        <w:tblPrEx>
          <w:tblCellMar>
            <w:top w:w="0" w:type="dxa"/>
            <w:left w:w="108" w:type="dxa"/>
            <w:bottom w:w="0" w:type="dxa"/>
            <w:right w:w="108" w:type="dxa"/>
          </w:tblCellMar>
        </w:tblPrEx>
        <w:trPr>
          <w:trHeight w:val="61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67406B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13</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120D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0902C09024C</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63A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岗位实习</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A51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24</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837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E2D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7DF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D62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FD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val="en-US" w:eastAsia="zh-CN" w:bidi="ar"/>
              </w:rPr>
              <w:t>4周</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129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18"/>
                <w:szCs w:val="18"/>
                <w:lang w:val="en-US" w:eastAsia="zh-CN" w:bidi="ar"/>
              </w:rPr>
            </w:pPr>
            <w:r>
              <w:rPr>
                <w:rFonts w:hint="eastAsia" w:ascii="仿宋" w:hAnsi="仿宋" w:eastAsia="仿宋" w:cs="仿宋"/>
                <w:color w:val="auto"/>
                <w:kern w:val="0"/>
                <w:sz w:val="18"/>
                <w:szCs w:val="18"/>
                <w:lang w:bidi="ar"/>
              </w:rPr>
              <w:t>2</w:t>
            </w:r>
            <w:r>
              <w:rPr>
                <w:rFonts w:hint="eastAsia" w:ascii="仿宋" w:hAnsi="仿宋" w:eastAsia="仿宋" w:cs="仿宋"/>
                <w:color w:val="auto"/>
                <w:kern w:val="0"/>
                <w:sz w:val="18"/>
                <w:szCs w:val="18"/>
                <w:lang w:val="en-US" w:eastAsia="zh-CN" w:bidi="ar"/>
              </w:rPr>
              <w:t>0</w:t>
            </w:r>
            <w:r>
              <w:rPr>
                <w:rFonts w:hint="eastAsia" w:ascii="仿宋" w:hAnsi="仿宋" w:eastAsia="仿宋" w:cs="仿宋"/>
                <w:color w:val="auto"/>
                <w:kern w:val="0"/>
                <w:sz w:val="18"/>
                <w:szCs w:val="18"/>
                <w:lang w:bidi="ar"/>
              </w:rPr>
              <w:t>周</w:t>
            </w:r>
          </w:p>
        </w:tc>
      </w:tr>
      <w:tr w14:paraId="738F30E3">
        <w:tblPrEx>
          <w:tblCellMar>
            <w:top w:w="0" w:type="dxa"/>
            <w:left w:w="108" w:type="dxa"/>
            <w:bottom w:w="0" w:type="dxa"/>
            <w:right w:w="108" w:type="dxa"/>
          </w:tblCellMar>
        </w:tblPrEx>
        <w:trPr>
          <w:trHeight w:val="628" w:hRule="atLeast"/>
          <w:jc w:val="center"/>
        </w:trPr>
        <w:tc>
          <w:tcPr>
            <w:tcW w:w="3395" w:type="dxa"/>
            <w:gridSpan w:val="3"/>
            <w:tcBorders>
              <w:top w:val="single" w:color="000000" w:sz="4" w:space="0"/>
              <w:left w:val="single" w:color="000000" w:sz="4" w:space="0"/>
              <w:bottom w:val="single" w:color="000000" w:sz="4" w:space="0"/>
              <w:right w:val="single" w:color="000000" w:sz="4" w:space="0"/>
            </w:tcBorders>
            <w:noWrap w:val="0"/>
            <w:vAlign w:val="center"/>
          </w:tcPr>
          <w:p w14:paraId="05F5B4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合  计</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14:paraId="508550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41</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ADAC1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EF81B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1845F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kern w:val="0"/>
                <w:sz w:val="18"/>
                <w:szCs w:val="18"/>
                <w:lang w:val="en-US" w:eastAsia="zh-CN"/>
              </w:rPr>
              <w:t>周</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14417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3周</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4B88A9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9</w:t>
            </w:r>
            <w:r>
              <w:rPr>
                <w:rFonts w:hint="eastAsia" w:ascii="仿宋" w:hAnsi="仿宋" w:eastAsia="仿宋" w:cs="仿宋"/>
                <w:color w:val="auto"/>
                <w:kern w:val="0"/>
                <w:sz w:val="18"/>
                <w:szCs w:val="18"/>
                <w:lang w:val="en-US" w:eastAsia="zh-CN"/>
              </w:rPr>
              <w:t>周</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2FD11C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20</w:t>
            </w:r>
            <w:r>
              <w:rPr>
                <w:rFonts w:hint="eastAsia" w:ascii="仿宋" w:hAnsi="仿宋" w:eastAsia="仿宋" w:cs="仿宋"/>
                <w:color w:val="auto"/>
                <w:kern w:val="0"/>
                <w:sz w:val="18"/>
                <w:szCs w:val="18"/>
                <w:lang w:val="en-US" w:eastAsia="zh-CN"/>
              </w:rPr>
              <w:t>周</w:t>
            </w:r>
          </w:p>
        </w:tc>
      </w:tr>
    </w:tbl>
    <w:p w14:paraId="4E097970">
      <w:pPr>
        <w:bidi w:val="0"/>
        <w:ind w:firstLine="482" w:firstLineChars="200"/>
        <w:outlineLvl w:val="2"/>
        <w:rPr>
          <w:rFonts w:hint="eastAsia" w:ascii="仿宋" w:hAnsi="仿宋" w:eastAsia="仿宋" w:cs="仿宋"/>
          <w:b/>
          <w:bCs/>
          <w:color w:val="auto"/>
          <w:sz w:val="24"/>
          <w:szCs w:val="24"/>
          <w:lang w:val="en-US" w:eastAsia="zh-CN"/>
        </w:rPr>
      </w:pPr>
      <w:bookmarkStart w:id="27" w:name="_Toc31302"/>
    </w:p>
    <w:p w14:paraId="18929767">
      <w:pPr>
        <w:pStyle w:val="3"/>
        <w:keepNext/>
        <w:keepLines/>
        <w:pageBreakBefore w:val="0"/>
        <w:widowControl w:val="0"/>
        <w:numPr>
          <w:ilvl w:val="0"/>
          <w:numId w:val="0"/>
        </w:numPr>
        <w:kinsoku/>
        <w:wordWrap/>
        <w:overflowPunct/>
        <w:topLinePunct w:val="0"/>
        <w:autoSpaceDE/>
        <w:autoSpaceDN/>
        <w:bidi w:val="0"/>
        <w:adjustRightInd w:val="0"/>
        <w:snapToGrid w:val="0"/>
        <w:spacing w:before="166" w:beforeLines="50" w:after="0" w:afterLines="0" w:line="240" w:lineRule="auto"/>
        <w:ind w:firstLine="482" w:firstLineChars="200"/>
        <w:textAlignment w:val="auto"/>
        <w:rPr>
          <w:rFonts w:hint="eastAsia" w:ascii="方正仿宋_GB2312" w:hAnsi="方正仿宋_GB2312" w:eastAsia="方正仿宋_GB2312" w:cs="方正仿宋_GB2312"/>
          <w:b/>
          <w:color w:val="auto"/>
          <w:kern w:val="2"/>
          <w:sz w:val="24"/>
          <w:szCs w:val="24"/>
          <w:lang w:val="en-US" w:eastAsia="zh-CN" w:bidi="ar-SA"/>
        </w:rPr>
      </w:pPr>
      <w:bookmarkStart w:id="28" w:name="_Toc30338"/>
      <w:r>
        <w:rPr>
          <w:rFonts w:hint="eastAsia" w:ascii="方正仿宋_GB2312" w:hAnsi="方正仿宋_GB2312" w:eastAsia="方正仿宋_GB2312" w:cs="方正仿宋_GB2312"/>
          <w:b/>
          <w:color w:val="auto"/>
          <w:kern w:val="2"/>
          <w:sz w:val="24"/>
          <w:szCs w:val="24"/>
          <w:lang w:val="en-US" w:eastAsia="zh-CN" w:bidi="ar-SA"/>
        </w:rPr>
        <w:t>（四）学时安排统计</w:t>
      </w:r>
      <w:bookmarkEnd w:id="27"/>
      <w:bookmarkEnd w:id="28"/>
    </w:p>
    <w:tbl>
      <w:tblPr>
        <w:tblStyle w:val="16"/>
        <w:tblW w:w="9729" w:type="dxa"/>
        <w:tblInd w:w="0" w:type="dxa"/>
        <w:tblLayout w:type="fixed"/>
        <w:tblCellMar>
          <w:top w:w="0" w:type="dxa"/>
          <w:left w:w="108" w:type="dxa"/>
          <w:bottom w:w="0" w:type="dxa"/>
          <w:right w:w="108" w:type="dxa"/>
        </w:tblCellMar>
      </w:tblPr>
      <w:tblGrid>
        <w:gridCol w:w="1236"/>
        <w:gridCol w:w="1042"/>
        <w:gridCol w:w="3610"/>
        <w:gridCol w:w="797"/>
        <w:gridCol w:w="935"/>
        <w:gridCol w:w="1072"/>
        <w:gridCol w:w="1037"/>
      </w:tblGrid>
      <w:tr w14:paraId="018947BA">
        <w:tblPrEx>
          <w:tblCellMar>
            <w:top w:w="0" w:type="dxa"/>
            <w:left w:w="108" w:type="dxa"/>
            <w:bottom w:w="0" w:type="dxa"/>
            <w:right w:w="108" w:type="dxa"/>
          </w:tblCellMar>
        </w:tblPrEx>
        <w:trPr>
          <w:trHeight w:val="454" w:hRule="atLeast"/>
        </w:trPr>
        <w:tc>
          <w:tcPr>
            <w:tcW w:w="1236" w:type="dxa"/>
            <w:tcBorders>
              <w:top w:val="single" w:color="000000" w:sz="4" w:space="0"/>
              <w:left w:val="single" w:color="000000" w:sz="4" w:space="0"/>
              <w:bottom w:val="single" w:color="000000" w:sz="4" w:space="0"/>
              <w:right w:val="single" w:color="000000" w:sz="4" w:space="0"/>
            </w:tcBorders>
            <w:noWrap/>
            <w:vAlign w:val="center"/>
          </w:tcPr>
          <w:p w14:paraId="1E4583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课程属性</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42BFC7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课程类别</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DF051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学分</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79CEA6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学时</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08AFEA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理论</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60D659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实践</w:t>
            </w:r>
          </w:p>
        </w:tc>
      </w:tr>
      <w:tr w14:paraId="69D93FD5">
        <w:tblPrEx>
          <w:tblCellMar>
            <w:top w:w="0" w:type="dxa"/>
            <w:left w:w="108" w:type="dxa"/>
            <w:bottom w:w="0" w:type="dxa"/>
            <w:right w:w="108" w:type="dxa"/>
          </w:tblCellMar>
        </w:tblPrEx>
        <w:trPr>
          <w:trHeight w:val="365"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835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w:t>
            </w:r>
          </w:p>
        </w:tc>
        <w:tc>
          <w:tcPr>
            <w:tcW w:w="46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8E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必修课</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75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33.5</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2C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628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5D8D8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382</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4C52B0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246</w:t>
            </w:r>
          </w:p>
        </w:tc>
      </w:tr>
      <w:tr w14:paraId="3A8E243E">
        <w:tblPrEx>
          <w:tblCellMar>
            <w:top w:w="0" w:type="dxa"/>
            <w:left w:w="108" w:type="dxa"/>
            <w:bottom w:w="0" w:type="dxa"/>
            <w:right w:w="108" w:type="dxa"/>
          </w:tblCellMar>
        </w:tblPrEx>
        <w:trPr>
          <w:trHeight w:val="342"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DE1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4652" w:type="dxa"/>
            <w:gridSpan w:val="2"/>
            <w:tcBorders>
              <w:top w:val="single" w:color="000000" w:sz="4" w:space="0"/>
              <w:left w:val="single" w:color="000000" w:sz="4" w:space="0"/>
              <w:bottom w:val="single" w:color="000000" w:sz="4" w:space="0"/>
              <w:right w:val="single" w:color="000000" w:sz="4" w:space="0"/>
            </w:tcBorders>
            <w:noWrap w:val="0"/>
            <w:vAlign w:val="center"/>
          </w:tcPr>
          <w:p w14:paraId="6FFECA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选修课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07BF4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22</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3870E3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348</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39EB77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280</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22CEA8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68</w:t>
            </w:r>
          </w:p>
        </w:tc>
      </w:tr>
      <w:tr w14:paraId="6F4F32F2">
        <w:tblPrEx>
          <w:tblCellMar>
            <w:top w:w="0" w:type="dxa"/>
            <w:left w:w="108" w:type="dxa"/>
            <w:bottom w:w="0" w:type="dxa"/>
            <w:right w:w="108" w:type="dxa"/>
          </w:tblCellMar>
        </w:tblPrEx>
        <w:trPr>
          <w:trHeight w:val="357" w:hRule="atLeast"/>
        </w:trPr>
        <w:tc>
          <w:tcPr>
            <w:tcW w:w="1236" w:type="dxa"/>
            <w:vMerge w:val="restart"/>
            <w:tcBorders>
              <w:top w:val="single" w:color="auto" w:sz="4" w:space="0"/>
              <w:left w:val="single" w:color="000000" w:sz="4" w:space="0"/>
              <w:right w:val="single" w:color="000000" w:sz="4" w:space="0"/>
            </w:tcBorders>
            <w:noWrap w:val="0"/>
            <w:vAlign w:val="center"/>
          </w:tcPr>
          <w:p w14:paraId="7C1EFC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公选课</w:t>
            </w:r>
          </w:p>
        </w:tc>
        <w:tc>
          <w:tcPr>
            <w:tcW w:w="4652" w:type="dxa"/>
            <w:gridSpan w:val="2"/>
            <w:tcBorders>
              <w:top w:val="single" w:color="auto" w:sz="4" w:space="0"/>
              <w:left w:val="single" w:color="000000" w:sz="4" w:space="0"/>
              <w:bottom w:val="single" w:color="000000" w:sz="4" w:space="0"/>
              <w:right w:val="single" w:color="000000" w:sz="4" w:space="0"/>
            </w:tcBorders>
            <w:noWrap w:val="0"/>
            <w:vAlign w:val="center"/>
          </w:tcPr>
          <w:p w14:paraId="4FCC0B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eastAsia="zh-CN"/>
              </w:rPr>
              <w:t>“</w:t>
            </w:r>
            <w:r>
              <w:rPr>
                <w:rFonts w:hint="eastAsia" w:ascii="仿宋" w:hAnsi="仿宋" w:eastAsia="仿宋" w:cs="仿宋"/>
                <w:color w:val="auto"/>
                <w:kern w:val="0"/>
                <w:szCs w:val="21"/>
                <w:lang w:val="en-US" w:eastAsia="zh-CN"/>
              </w:rPr>
              <w:t>三全育人”素质拓展课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32D5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2</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5E79DF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32</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112D21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0</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64311B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32</w:t>
            </w:r>
          </w:p>
        </w:tc>
      </w:tr>
      <w:tr w14:paraId="211648A1">
        <w:tblPrEx>
          <w:tblCellMar>
            <w:top w:w="0" w:type="dxa"/>
            <w:left w:w="108" w:type="dxa"/>
            <w:bottom w:w="0" w:type="dxa"/>
            <w:right w:w="108" w:type="dxa"/>
          </w:tblCellMar>
        </w:tblPrEx>
        <w:trPr>
          <w:trHeight w:val="294"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3C7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4652" w:type="dxa"/>
            <w:gridSpan w:val="2"/>
            <w:tcBorders>
              <w:top w:val="single" w:color="000000" w:sz="4" w:space="0"/>
              <w:left w:val="single" w:color="000000" w:sz="4" w:space="0"/>
              <w:bottom w:val="single" w:color="000000" w:sz="4" w:space="0"/>
              <w:right w:val="single" w:color="000000" w:sz="4" w:space="0"/>
            </w:tcBorders>
            <w:noWrap w:val="0"/>
            <w:vAlign w:val="center"/>
          </w:tcPr>
          <w:p w14:paraId="40431B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公选课</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224E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4</w:t>
            </w:r>
          </w:p>
        </w:tc>
        <w:tc>
          <w:tcPr>
            <w:tcW w:w="935" w:type="dxa"/>
            <w:tcBorders>
              <w:top w:val="single" w:color="000000" w:sz="4" w:space="0"/>
              <w:left w:val="single" w:color="000000" w:sz="4" w:space="0"/>
              <w:bottom w:val="single" w:color="000000" w:sz="4" w:space="0"/>
              <w:right w:val="single" w:color="000000" w:sz="4" w:space="0"/>
            </w:tcBorders>
            <w:noWrap/>
            <w:vAlign w:val="center"/>
          </w:tcPr>
          <w:p w14:paraId="30DBF5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64</w:t>
            </w:r>
          </w:p>
        </w:tc>
        <w:tc>
          <w:tcPr>
            <w:tcW w:w="1072" w:type="dxa"/>
            <w:tcBorders>
              <w:top w:val="single" w:color="000000" w:sz="4" w:space="0"/>
              <w:left w:val="single" w:color="000000" w:sz="4" w:space="0"/>
              <w:bottom w:val="single" w:color="000000" w:sz="4" w:space="0"/>
              <w:right w:val="single" w:color="000000" w:sz="4" w:space="0"/>
            </w:tcBorders>
            <w:noWrap/>
            <w:vAlign w:val="center"/>
          </w:tcPr>
          <w:p w14:paraId="6FDE61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64</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74CED5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0</w:t>
            </w:r>
          </w:p>
        </w:tc>
      </w:tr>
      <w:tr w14:paraId="3D97070B">
        <w:tblPrEx>
          <w:tblCellMar>
            <w:top w:w="0" w:type="dxa"/>
            <w:left w:w="108" w:type="dxa"/>
            <w:bottom w:w="0" w:type="dxa"/>
            <w:right w:w="108" w:type="dxa"/>
          </w:tblCellMar>
        </w:tblPrEx>
        <w:trPr>
          <w:trHeight w:val="660"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15BB08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专业课程</w:t>
            </w:r>
          </w:p>
        </w:tc>
        <w:tc>
          <w:tcPr>
            <w:tcW w:w="1042" w:type="dxa"/>
            <w:tcBorders>
              <w:top w:val="single" w:color="000000" w:sz="4" w:space="0"/>
              <w:left w:val="single" w:color="000000" w:sz="4" w:space="0"/>
              <w:bottom w:val="single" w:color="000000" w:sz="4" w:space="0"/>
              <w:right w:val="single" w:color="auto" w:sz="4" w:space="0"/>
            </w:tcBorders>
            <w:noWrap w:val="0"/>
            <w:vAlign w:val="center"/>
          </w:tcPr>
          <w:p w14:paraId="44FE68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必修课</w:t>
            </w:r>
          </w:p>
        </w:tc>
        <w:tc>
          <w:tcPr>
            <w:tcW w:w="3610" w:type="dxa"/>
            <w:tcBorders>
              <w:top w:val="single" w:color="000000" w:sz="4" w:space="0"/>
              <w:left w:val="single" w:color="auto" w:sz="4" w:space="0"/>
              <w:bottom w:val="single" w:color="000000" w:sz="4" w:space="0"/>
              <w:right w:val="single" w:color="000000" w:sz="4" w:space="0"/>
            </w:tcBorders>
            <w:noWrap/>
            <w:vAlign w:val="center"/>
          </w:tcPr>
          <w:p w14:paraId="594150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专业</w:t>
            </w:r>
            <w:r>
              <w:rPr>
                <w:rFonts w:hint="eastAsia" w:ascii="仿宋" w:hAnsi="仿宋" w:eastAsia="仿宋" w:cs="仿宋"/>
                <w:color w:val="auto"/>
                <w:kern w:val="0"/>
                <w:szCs w:val="21"/>
                <w:lang w:val="en-US" w:eastAsia="zh-CN"/>
              </w:rPr>
              <w:t>基础</w:t>
            </w:r>
            <w:r>
              <w:rPr>
                <w:rFonts w:hint="eastAsia" w:ascii="仿宋" w:hAnsi="仿宋" w:eastAsia="仿宋" w:cs="仿宋"/>
                <w:color w:val="auto"/>
                <w:kern w:val="0"/>
                <w:szCs w:val="21"/>
              </w:rPr>
              <w:t>课程+专业</w:t>
            </w:r>
            <w:r>
              <w:rPr>
                <w:rFonts w:hint="eastAsia" w:ascii="仿宋" w:hAnsi="仿宋" w:eastAsia="仿宋" w:cs="仿宋"/>
                <w:color w:val="auto"/>
                <w:kern w:val="0"/>
                <w:szCs w:val="21"/>
                <w:lang w:val="en-US" w:eastAsia="zh-CN"/>
              </w:rPr>
              <w:t>核心</w:t>
            </w:r>
            <w:r>
              <w:rPr>
                <w:rFonts w:hint="eastAsia" w:ascii="仿宋" w:hAnsi="仿宋" w:eastAsia="仿宋" w:cs="仿宋"/>
                <w:color w:val="auto"/>
                <w:kern w:val="0"/>
                <w:szCs w:val="21"/>
              </w:rPr>
              <w:t>课程</w:t>
            </w:r>
          </w:p>
        </w:tc>
        <w:tc>
          <w:tcPr>
            <w:tcW w:w="797" w:type="dxa"/>
            <w:tcBorders>
              <w:top w:val="single" w:color="000000" w:sz="4" w:space="0"/>
              <w:left w:val="single" w:color="000000" w:sz="4" w:space="0"/>
              <w:bottom w:val="single" w:color="000000" w:sz="4" w:space="0"/>
              <w:right w:val="single" w:color="000000" w:sz="4" w:space="0"/>
            </w:tcBorders>
            <w:noWrap/>
            <w:vAlign w:val="bottom"/>
          </w:tcPr>
          <w:p w14:paraId="6566EE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55</w:t>
            </w:r>
          </w:p>
        </w:tc>
        <w:tc>
          <w:tcPr>
            <w:tcW w:w="935" w:type="dxa"/>
            <w:tcBorders>
              <w:top w:val="single" w:color="000000" w:sz="4" w:space="0"/>
              <w:left w:val="single" w:color="000000" w:sz="4" w:space="0"/>
              <w:bottom w:val="single" w:color="000000" w:sz="4" w:space="0"/>
              <w:right w:val="single" w:color="000000" w:sz="4" w:space="0"/>
            </w:tcBorders>
            <w:noWrap/>
            <w:vAlign w:val="bottom"/>
          </w:tcPr>
          <w:p w14:paraId="1CC15B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880</w:t>
            </w:r>
          </w:p>
        </w:tc>
        <w:tc>
          <w:tcPr>
            <w:tcW w:w="1072" w:type="dxa"/>
            <w:tcBorders>
              <w:top w:val="single" w:color="000000" w:sz="4" w:space="0"/>
              <w:left w:val="single" w:color="000000" w:sz="4" w:space="0"/>
              <w:bottom w:val="single" w:color="000000" w:sz="4" w:space="0"/>
              <w:right w:val="single" w:color="000000" w:sz="4" w:space="0"/>
            </w:tcBorders>
            <w:noWrap/>
            <w:vAlign w:val="bottom"/>
          </w:tcPr>
          <w:p w14:paraId="43F307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482</w:t>
            </w:r>
          </w:p>
        </w:tc>
        <w:tc>
          <w:tcPr>
            <w:tcW w:w="1037" w:type="dxa"/>
            <w:tcBorders>
              <w:top w:val="single" w:color="000000" w:sz="4" w:space="0"/>
              <w:left w:val="single" w:color="000000" w:sz="4" w:space="0"/>
              <w:bottom w:val="single" w:color="000000" w:sz="4" w:space="0"/>
              <w:right w:val="single" w:color="000000" w:sz="4" w:space="0"/>
            </w:tcBorders>
            <w:noWrap/>
            <w:vAlign w:val="bottom"/>
          </w:tcPr>
          <w:p w14:paraId="319018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400</w:t>
            </w:r>
          </w:p>
        </w:tc>
      </w:tr>
      <w:tr w14:paraId="66575EEA">
        <w:tblPrEx>
          <w:tblCellMar>
            <w:top w:w="0" w:type="dxa"/>
            <w:left w:w="108" w:type="dxa"/>
            <w:bottom w:w="0" w:type="dxa"/>
            <w:right w:w="108" w:type="dxa"/>
          </w:tblCellMar>
        </w:tblPrEx>
        <w:trPr>
          <w:trHeight w:val="400"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A2C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1042" w:type="dxa"/>
            <w:tcBorders>
              <w:top w:val="single" w:color="000000" w:sz="4" w:space="0"/>
              <w:left w:val="single" w:color="000000" w:sz="4" w:space="0"/>
              <w:bottom w:val="single" w:color="000000" w:sz="4" w:space="0"/>
              <w:right w:val="single" w:color="auto" w:sz="4" w:space="0"/>
            </w:tcBorders>
            <w:noWrap/>
            <w:vAlign w:val="center"/>
          </w:tcPr>
          <w:p w14:paraId="385F20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Cs w:val="21"/>
              </w:rPr>
            </w:pPr>
            <w:r>
              <w:rPr>
                <w:rFonts w:hint="eastAsia" w:ascii="仿宋" w:hAnsi="仿宋" w:eastAsia="仿宋" w:cs="仿宋"/>
                <w:color w:val="auto"/>
                <w:kern w:val="0"/>
                <w:sz w:val="22"/>
                <w:szCs w:val="22"/>
              </w:rPr>
              <w:t>限选课</w:t>
            </w:r>
          </w:p>
        </w:tc>
        <w:tc>
          <w:tcPr>
            <w:tcW w:w="3610" w:type="dxa"/>
            <w:tcBorders>
              <w:top w:val="single" w:color="000000" w:sz="4" w:space="0"/>
              <w:left w:val="single" w:color="auto" w:sz="4" w:space="0"/>
              <w:bottom w:val="single" w:color="000000" w:sz="4" w:space="0"/>
              <w:right w:val="single" w:color="000000" w:sz="4" w:space="0"/>
            </w:tcBorders>
            <w:noWrap/>
            <w:vAlign w:val="center"/>
          </w:tcPr>
          <w:p w14:paraId="1F3980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专业拓展课</w:t>
            </w:r>
          </w:p>
        </w:tc>
        <w:tc>
          <w:tcPr>
            <w:tcW w:w="797" w:type="dxa"/>
            <w:tcBorders>
              <w:top w:val="single" w:color="000000" w:sz="4" w:space="0"/>
              <w:left w:val="single" w:color="000000" w:sz="4" w:space="0"/>
              <w:bottom w:val="single" w:color="000000" w:sz="4" w:space="0"/>
              <w:right w:val="single" w:color="000000" w:sz="4" w:space="0"/>
            </w:tcBorders>
            <w:noWrap/>
            <w:vAlign w:val="bottom"/>
          </w:tcPr>
          <w:p w14:paraId="4B90CB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w:t>
            </w:r>
          </w:p>
        </w:tc>
        <w:tc>
          <w:tcPr>
            <w:tcW w:w="935" w:type="dxa"/>
            <w:tcBorders>
              <w:top w:val="single" w:color="000000" w:sz="4" w:space="0"/>
              <w:left w:val="single" w:color="000000" w:sz="4" w:space="0"/>
              <w:bottom w:val="single" w:color="000000" w:sz="4" w:space="0"/>
              <w:right w:val="single" w:color="000000" w:sz="4" w:space="0"/>
            </w:tcBorders>
            <w:noWrap/>
            <w:vAlign w:val="bottom"/>
          </w:tcPr>
          <w:p w14:paraId="733F25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128</w:t>
            </w:r>
          </w:p>
        </w:tc>
        <w:tc>
          <w:tcPr>
            <w:tcW w:w="1072" w:type="dxa"/>
            <w:tcBorders>
              <w:top w:val="single" w:color="000000" w:sz="4" w:space="0"/>
              <w:left w:val="single" w:color="000000" w:sz="4" w:space="0"/>
              <w:bottom w:val="single" w:color="000000" w:sz="4" w:space="0"/>
              <w:right w:val="single" w:color="000000" w:sz="4" w:space="0"/>
            </w:tcBorders>
            <w:noWrap/>
            <w:vAlign w:val="bottom"/>
          </w:tcPr>
          <w:p w14:paraId="73ADA3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64</w:t>
            </w:r>
          </w:p>
        </w:tc>
        <w:tc>
          <w:tcPr>
            <w:tcW w:w="1037" w:type="dxa"/>
            <w:tcBorders>
              <w:top w:val="single" w:color="000000" w:sz="4" w:space="0"/>
              <w:left w:val="single" w:color="000000" w:sz="4" w:space="0"/>
              <w:bottom w:val="single" w:color="000000" w:sz="4" w:space="0"/>
              <w:right w:val="single" w:color="000000" w:sz="4" w:space="0"/>
            </w:tcBorders>
            <w:noWrap/>
            <w:vAlign w:val="bottom"/>
          </w:tcPr>
          <w:p w14:paraId="340A0B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64</w:t>
            </w:r>
          </w:p>
        </w:tc>
      </w:tr>
      <w:tr w14:paraId="2C4D0DCD">
        <w:tblPrEx>
          <w:tblCellMar>
            <w:top w:w="0" w:type="dxa"/>
            <w:left w:w="108" w:type="dxa"/>
            <w:bottom w:w="0" w:type="dxa"/>
            <w:right w:w="108" w:type="dxa"/>
          </w:tblCellMar>
        </w:tblPrEx>
        <w:trPr>
          <w:trHeight w:val="320" w:hRule="atLeast"/>
        </w:trPr>
        <w:tc>
          <w:tcPr>
            <w:tcW w:w="5888" w:type="dxa"/>
            <w:gridSpan w:val="3"/>
            <w:tcBorders>
              <w:top w:val="single" w:color="000000" w:sz="4" w:space="0"/>
              <w:left w:val="single" w:color="000000" w:sz="4" w:space="0"/>
              <w:bottom w:val="single" w:color="000000" w:sz="4" w:space="0"/>
              <w:right w:val="single" w:color="000000" w:sz="4" w:space="0"/>
            </w:tcBorders>
            <w:noWrap w:val="0"/>
            <w:vAlign w:val="center"/>
          </w:tcPr>
          <w:p w14:paraId="6261E1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textAlignment w:val="center"/>
              <w:rPr>
                <w:rFonts w:hint="eastAsia" w:ascii="仿宋" w:hAnsi="仿宋" w:eastAsia="仿宋" w:cs="仿宋"/>
                <w:color w:val="auto"/>
                <w:kern w:val="0"/>
                <w:sz w:val="22"/>
                <w:szCs w:val="22"/>
                <w:lang w:val="en-US" w:eastAsia="zh-CN"/>
              </w:rPr>
            </w:pPr>
            <w:r>
              <w:rPr>
                <w:rFonts w:hint="eastAsia" w:ascii="仿宋" w:hAnsi="仿宋" w:eastAsia="仿宋" w:cs="仿宋"/>
                <w:color w:val="auto"/>
                <w:kern w:val="0"/>
                <w:szCs w:val="21"/>
                <w:lang w:val="en-US" w:eastAsia="zh-CN"/>
              </w:rPr>
              <w:t>实习实训课程</w:t>
            </w:r>
          </w:p>
        </w:tc>
        <w:tc>
          <w:tcPr>
            <w:tcW w:w="797" w:type="dxa"/>
            <w:tcBorders>
              <w:top w:val="single" w:color="000000" w:sz="4" w:space="0"/>
              <w:left w:val="single" w:color="000000" w:sz="4" w:space="0"/>
              <w:bottom w:val="single" w:color="000000" w:sz="4" w:space="0"/>
              <w:right w:val="single" w:color="000000" w:sz="4" w:space="0"/>
            </w:tcBorders>
            <w:noWrap/>
            <w:vAlign w:val="bottom"/>
          </w:tcPr>
          <w:p w14:paraId="265D3A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39</w:t>
            </w:r>
          </w:p>
        </w:tc>
        <w:tc>
          <w:tcPr>
            <w:tcW w:w="935" w:type="dxa"/>
            <w:tcBorders>
              <w:top w:val="single" w:color="000000" w:sz="4" w:space="0"/>
              <w:left w:val="single" w:color="000000" w:sz="4" w:space="0"/>
              <w:bottom w:val="single" w:color="000000" w:sz="4" w:space="0"/>
              <w:right w:val="single" w:color="000000" w:sz="4" w:space="0"/>
            </w:tcBorders>
            <w:noWrap/>
            <w:vAlign w:val="bottom"/>
          </w:tcPr>
          <w:p w14:paraId="42AC8A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936</w:t>
            </w:r>
          </w:p>
        </w:tc>
        <w:tc>
          <w:tcPr>
            <w:tcW w:w="1072" w:type="dxa"/>
            <w:tcBorders>
              <w:top w:val="single" w:color="000000" w:sz="4" w:space="0"/>
              <w:left w:val="single" w:color="000000" w:sz="4" w:space="0"/>
              <w:bottom w:val="single" w:color="000000" w:sz="4" w:space="0"/>
              <w:right w:val="single" w:color="000000" w:sz="4" w:space="0"/>
            </w:tcBorders>
            <w:noWrap/>
            <w:vAlign w:val="bottom"/>
          </w:tcPr>
          <w:p w14:paraId="74E8F2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0</w:t>
            </w:r>
          </w:p>
        </w:tc>
        <w:tc>
          <w:tcPr>
            <w:tcW w:w="1037" w:type="dxa"/>
            <w:tcBorders>
              <w:top w:val="single" w:color="000000" w:sz="4" w:space="0"/>
              <w:left w:val="single" w:color="000000" w:sz="4" w:space="0"/>
              <w:bottom w:val="single" w:color="000000" w:sz="4" w:space="0"/>
              <w:right w:val="single" w:color="000000" w:sz="4" w:space="0"/>
            </w:tcBorders>
            <w:noWrap/>
            <w:vAlign w:val="bottom"/>
          </w:tcPr>
          <w:p w14:paraId="00F84D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936</w:t>
            </w:r>
          </w:p>
        </w:tc>
      </w:tr>
      <w:tr w14:paraId="0BAB0302">
        <w:tblPrEx>
          <w:tblCellMar>
            <w:top w:w="0" w:type="dxa"/>
            <w:left w:w="108" w:type="dxa"/>
            <w:bottom w:w="0" w:type="dxa"/>
            <w:right w:w="108" w:type="dxa"/>
          </w:tblCellMar>
        </w:tblPrEx>
        <w:trPr>
          <w:trHeight w:val="400" w:hRule="atLeast"/>
        </w:trPr>
        <w:tc>
          <w:tcPr>
            <w:tcW w:w="5888" w:type="dxa"/>
            <w:gridSpan w:val="3"/>
            <w:tcBorders>
              <w:top w:val="single" w:color="000000" w:sz="4" w:space="0"/>
              <w:left w:val="single" w:color="000000" w:sz="4" w:space="0"/>
              <w:bottom w:val="single" w:color="000000" w:sz="4" w:space="0"/>
              <w:right w:val="single" w:color="000000" w:sz="4" w:space="0"/>
            </w:tcBorders>
            <w:noWrap/>
            <w:vAlign w:val="center"/>
          </w:tcPr>
          <w:p w14:paraId="4A66E1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合计</w:t>
            </w:r>
          </w:p>
        </w:tc>
        <w:tc>
          <w:tcPr>
            <w:tcW w:w="797" w:type="dxa"/>
            <w:tcBorders>
              <w:top w:val="single" w:color="000000" w:sz="4" w:space="0"/>
              <w:left w:val="single" w:color="000000" w:sz="4" w:space="0"/>
              <w:bottom w:val="single" w:color="000000" w:sz="4" w:space="0"/>
              <w:right w:val="single" w:color="000000" w:sz="4" w:space="0"/>
            </w:tcBorders>
            <w:noWrap/>
            <w:vAlign w:val="bottom"/>
          </w:tcPr>
          <w:p w14:paraId="3ADDA8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159.5</w:t>
            </w:r>
          </w:p>
        </w:tc>
        <w:tc>
          <w:tcPr>
            <w:tcW w:w="935" w:type="dxa"/>
            <w:tcBorders>
              <w:top w:val="single" w:color="000000" w:sz="4" w:space="0"/>
              <w:left w:val="single" w:color="000000" w:sz="4" w:space="0"/>
              <w:bottom w:val="single" w:color="000000" w:sz="4" w:space="0"/>
              <w:right w:val="single" w:color="000000" w:sz="4" w:space="0"/>
            </w:tcBorders>
            <w:noWrap/>
            <w:vAlign w:val="bottom"/>
          </w:tcPr>
          <w:p w14:paraId="02CCE4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2952</w:t>
            </w:r>
          </w:p>
        </w:tc>
        <w:tc>
          <w:tcPr>
            <w:tcW w:w="1072" w:type="dxa"/>
            <w:tcBorders>
              <w:top w:val="single" w:color="000000" w:sz="4" w:space="0"/>
              <w:left w:val="single" w:color="000000" w:sz="4" w:space="0"/>
              <w:bottom w:val="single" w:color="000000" w:sz="4" w:space="0"/>
              <w:right w:val="single" w:color="000000" w:sz="4" w:space="0"/>
            </w:tcBorders>
            <w:noWrap/>
            <w:vAlign w:val="bottom"/>
          </w:tcPr>
          <w:p w14:paraId="1392A7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1208</w:t>
            </w:r>
          </w:p>
        </w:tc>
        <w:tc>
          <w:tcPr>
            <w:tcW w:w="1037" w:type="dxa"/>
            <w:tcBorders>
              <w:top w:val="single" w:color="000000" w:sz="4" w:space="0"/>
              <w:left w:val="single" w:color="000000" w:sz="4" w:space="0"/>
              <w:bottom w:val="single" w:color="000000" w:sz="4" w:space="0"/>
              <w:right w:val="single" w:color="000000" w:sz="4" w:space="0"/>
            </w:tcBorders>
            <w:noWrap/>
            <w:vAlign w:val="bottom"/>
          </w:tcPr>
          <w:p w14:paraId="4BDC04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1746</w:t>
            </w:r>
          </w:p>
        </w:tc>
      </w:tr>
      <w:tr w14:paraId="430D5AAA">
        <w:tblPrEx>
          <w:tblCellMar>
            <w:top w:w="0" w:type="dxa"/>
            <w:left w:w="108" w:type="dxa"/>
            <w:bottom w:w="0" w:type="dxa"/>
            <w:right w:w="108" w:type="dxa"/>
          </w:tblCellMar>
        </w:tblPrEx>
        <w:trPr>
          <w:trHeight w:val="720" w:hRule="atLeast"/>
        </w:trPr>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FB09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三年制高职总学时</w:t>
            </w:r>
          </w:p>
        </w:tc>
        <w:tc>
          <w:tcPr>
            <w:tcW w:w="1042" w:type="dxa"/>
            <w:vMerge w:val="restart"/>
            <w:tcBorders>
              <w:top w:val="single" w:color="000000" w:sz="4" w:space="0"/>
              <w:left w:val="single" w:color="000000" w:sz="4" w:space="0"/>
              <w:bottom w:val="single" w:color="000000" w:sz="4" w:space="0"/>
              <w:right w:val="single" w:color="000000" w:sz="4" w:space="0"/>
            </w:tcBorders>
            <w:noWrap/>
            <w:vAlign w:val="center"/>
          </w:tcPr>
          <w:p w14:paraId="2DDD52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bCs/>
                <w:color w:val="auto"/>
                <w:kern w:val="0"/>
                <w:szCs w:val="21"/>
                <w:lang w:val="en-US" w:eastAsia="zh-CN"/>
              </w:rPr>
            </w:pPr>
            <w:r>
              <w:rPr>
                <w:rFonts w:hint="eastAsia" w:ascii="仿宋" w:hAnsi="仿宋" w:eastAsia="仿宋" w:cs="仿宋"/>
                <w:color w:val="auto"/>
                <w:sz w:val="21"/>
                <w:szCs w:val="21"/>
                <w:lang w:val="en-US" w:eastAsia="zh-CN"/>
              </w:rPr>
              <w:t>2952</w:t>
            </w:r>
          </w:p>
        </w:tc>
        <w:tc>
          <w:tcPr>
            <w:tcW w:w="3610" w:type="dxa"/>
            <w:tcBorders>
              <w:top w:val="single" w:color="000000" w:sz="4" w:space="0"/>
              <w:left w:val="single" w:color="000000" w:sz="4" w:space="0"/>
              <w:bottom w:val="single" w:color="000000" w:sz="4" w:space="0"/>
              <w:right w:val="single" w:color="000000" w:sz="4" w:space="0"/>
            </w:tcBorders>
            <w:noWrap/>
            <w:vAlign w:val="center"/>
          </w:tcPr>
          <w:p w14:paraId="690618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公共基础课程学时</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2BE1B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default" w:ascii="仿宋" w:hAnsi="仿宋" w:eastAsia="仿宋" w:cs="仿宋"/>
                <w:color w:val="auto"/>
                <w:kern w:val="0"/>
                <w:szCs w:val="21"/>
                <w:lang w:val="en-US" w:eastAsia="zh-CN"/>
              </w:rPr>
            </w:pPr>
            <w:r>
              <w:rPr>
                <w:rFonts w:hint="eastAsia" w:ascii="仿宋" w:hAnsi="仿宋" w:eastAsia="仿宋" w:cs="仿宋"/>
                <w:color w:val="auto"/>
                <w:sz w:val="21"/>
                <w:szCs w:val="21"/>
                <w:lang w:val="en-US" w:eastAsia="zh-CN"/>
              </w:rPr>
              <w:t>1008</w:t>
            </w:r>
          </w:p>
        </w:tc>
        <w:tc>
          <w:tcPr>
            <w:tcW w:w="2007" w:type="dxa"/>
            <w:gridSpan w:val="2"/>
            <w:tcBorders>
              <w:top w:val="single" w:color="000000" w:sz="4" w:space="0"/>
              <w:left w:val="single" w:color="000000" w:sz="4" w:space="0"/>
              <w:bottom w:val="single" w:color="000000" w:sz="4" w:space="0"/>
              <w:right w:val="single" w:color="000000" w:sz="4" w:space="0"/>
            </w:tcBorders>
            <w:noWrap w:val="0"/>
            <w:vAlign w:val="center"/>
          </w:tcPr>
          <w:p w14:paraId="7200D0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选修课教学时数占总学时的比例</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398437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sz w:val="21"/>
                <w:szCs w:val="21"/>
                <w:lang w:val="en-US" w:eastAsia="zh-CN"/>
              </w:rPr>
              <w:t>17.21</w:t>
            </w:r>
            <w:r>
              <w:rPr>
                <w:rFonts w:hint="eastAsia" w:ascii="仿宋" w:hAnsi="仿宋" w:eastAsia="仿宋" w:cs="仿宋"/>
                <w:color w:val="auto"/>
                <w:kern w:val="0"/>
                <w:szCs w:val="21"/>
              </w:rPr>
              <w:t>%</w:t>
            </w:r>
          </w:p>
        </w:tc>
      </w:tr>
      <w:tr w14:paraId="4F9FADC9">
        <w:tblPrEx>
          <w:tblCellMar>
            <w:top w:w="0" w:type="dxa"/>
            <w:left w:w="108" w:type="dxa"/>
            <w:bottom w:w="0" w:type="dxa"/>
            <w:right w:w="108" w:type="dxa"/>
          </w:tblCellMar>
        </w:tblPrEx>
        <w:trPr>
          <w:trHeight w:val="740" w:hRule="atLeast"/>
        </w:trPr>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7C6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p>
        </w:tc>
        <w:tc>
          <w:tcPr>
            <w:tcW w:w="1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A7F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bCs/>
                <w:color w:val="auto"/>
                <w:kern w:val="0"/>
                <w:szCs w:val="21"/>
              </w:rPr>
            </w:pPr>
          </w:p>
        </w:tc>
        <w:tc>
          <w:tcPr>
            <w:tcW w:w="3610" w:type="dxa"/>
            <w:tcBorders>
              <w:top w:val="single" w:color="000000" w:sz="4" w:space="0"/>
              <w:left w:val="single" w:color="000000" w:sz="4" w:space="0"/>
              <w:bottom w:val="single" w:color="000000" w:sz="4" w:space="0"/>
              <w:right w:val="single" w:color="000000" w:sz="4" w:space="0"/>
            </w:tcBorders>
            <w:noWrap/>
            <w:vAlign w:val="center"/>
          </w:tcPr>
          <w:p w14:paraId="6A5349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公共基础课程占总学时比例</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440EE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sz w:val="21"/>
                <w:szCs w:val="21"/>
                <w:lang w:val="en-US" w:eastAsia="zh-CN"/>
              </w:rPr>
              <w:t>34.15</w:t>
            </w:r>
            <w:r>
              <w:rPr>
                <w:rFonts w:hint="eastAsia" w:ascii="仿宋" w:hAnsi="仿宋" w:eastAsia="仿宋" w:cs="仿宋"/>
                <w:color w:val="auto"/>
                <w:kern w:val="0"/>
                <w:szCs w:val="21"/>
              </w:rPr>
              <w:t>%</w:t>
            </w:r>
          </w:p>
        </w:tc>
        <w:tc>
          <w:tcPr>
            <w:tcW w:w="2007" w:type="dxa"/>
            <w:gridSpan w:val="2"/>
            <w:tcBorders>
              <w:top w:val="single" w:color="000000" w:sz="4" w:space="0"/>
              <w:left w:val="single" w:color="000000" w:sz="4" w:space="0"/>
              <w:bottom w:val="single" w:color="000000" w:sz="4" w:space="0"/>
              <w:right w:val="single" w:color="000000" w:sz="4" w:space="0"/>
            </w:tcBorders>
            <w:noWrap w:val="0"/>
            <w:vAlign w:val="center"/>
          </w:tcPr>
          <w:p w14:paraId="48279E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rPr>
              <w:t>实践性教学学时占总学时的比例</w:t>
            </w: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73D0EC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both"/>
              <w:rPr>
                <w:rFonts w:hint="eastAsia" w:ascii="仿宋" w:hAnsi="仿宋" w:eastAsia="仿宋" w:cs="仿宋"/>
                <w:color w:val="auto"/>
                <w:kern w:val="0"/>
                <w:szCs w:val="21"/>
              </w:rPr>
            </w:pPr>
            <w:r>
              <w:rPr>
                <w:rFonts w:hint="eastAsia" w:ascii="仿宋" w:hAnsi="仿宋" w:eastAsia="仿宋" w:cs="仿宋"/>
                <w:color w:val="auto"/>
                <w:kern w:val="0"/>
                <w:szCs w:val="21"/>
                <w:lang w:val="en-US" w:eastAsia="zh-CN"/>
              </w:rPr>
              <w:t>59.15</w:t>
            </w:r>
            <w:r>
              <w:rPr>
                <w:rFonts w:hint="eastAsia" w:ascii="仿宋" w:hAnsi="仿宋" w:eastAsia="仿宋" w:cs="仿宋"/>
                <w:color w:val="auto"/>
                <w:kern w:val="0"/>
                <w:szCs w:val="21"/>
              </w:rPr>
              <w:t>%</w:t>
            </w:r>
          </w:p>
        </w:tc>
      </w:tr>
    </w:tbl>
    <w:p w14:paraId="66271DA0">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rPr>
      </w:pPr>
    </w:p>
    <w:p w14:paraId="7528C54F">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rPr>
      </w:pPr>
      <w:bookmarkStart w:id="29" w:name="_Toc31827"/>
      <w:r>
        <w:rPr>
          <w:rFonts w:hint="eastAsia" w:ascii="仿宋" w:hAnsi="仿宋" w:eastAsia="仿宋" w:cs="仿宋"/>
          <w:color w:val="auto"/>
          <w:sz w:val="24"/>
          <w:szCs w:val="24"/>
          <w:lang w:val="zh-CN"/>
        </w:rPr>
        <w:t>八、实施保障</w:t>
      </w:r>
      <w:bookmarkEnd w:id="29"/>
    </w:p>
    <w:p w14:paraId="5E04841A">
      <w:pPr>
        <w:pageBreakBefore w:val="0"/>
        <w:widowControl w:val="0"/>
        <w:kinsoku/>
        <w:wordWrap/>
        <w:overflowPunct/>
        <w:topLinePunct w:val="0"/>
        <w:autoSpaceDE/>
        <w:autoSpaceDN/>
        <w:bidi w:val="0"/>
        <w:spacing w:line="360" w:lineRule="auto"/>
        <w:ind w:firstLine="482" w:firstLineChars="200"/>
        <w:textAlignment w:val="auto"/>
        <w:outlineLvl w:val="1"/>
        <w:rPr>
          <w:rFonts w:hint="eastAsia" w:ascii="仿宋" w:hAnsi="仿宋" w:eastAsia="仿宋" w:cs="仿宋"/>
          <w:b/>
          <w:bCs w:val="0"/>
          <w:color w:val="auto"/>
          <w:sz w:val="24"/>
          <w:szCs w:val="24"/>
        </w:rPr>
      </w:pPr>
      <w:bookmarkStart w:id="30" w:name="_Toc17828"/>
      <w:r>
        <w:rPr>
          <w:rStyle w:val="40"/>
          <w:rFonts w:hint="eastAsia" w:ascii="仿宋" w:hAnsi="仿宋" w:eastAsia="仿宋" w:cs="仿宋"/>
          <w:b/>
          <w:bCs w:val="0"/>
          <w:color w:val="auto"/>
          <w:sz w:val="24"/>
          <w:szCs w:val="24"/>
        </w:rPr>
        <w:t>（一）师资队伍</w:t>
      </w:r>
      <w:bookmarkEnd w:id="30"/>
    </w:p>
    <w:p w14:paraId="69CF86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落实二十大报告中提出的“推进教育数字化”要求，对接教育部出台的《教师数字化素养》教师行业标准，开展教师数字化素养培养，具备“五大”维度、13个二级维度、33个三级维度的数字化素养要求，全面提升教师队伍数字化素养。</w:t>
      </w:r>
      <w:r>
        <w:rPr>
          <w:rFonts w:hint="eastAsia" w:ascii="仿宋" w:hAnsi="仿宋" w:eastAsia="仿宋" w:cs="仿宋"/>
          <w:color w:val="auto"/>
          <w:sz w:val="24"/>
          <w:szCs w:val="24"/>
        </w:rPr>
        <w:t>按照“四有好老师”“四个相统一”“四个引路人”的要求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建设弘扬“教育家精神”的“大先生”</w:t>
      </w:r>
      <w:r>
        <w:rPr>
          <w:rFonts w:hint="eastAsia" w:ascii="仿宋" w:hAnsi="仿宋" w:eastAsia="仿宋" w:cs="仿宋"/>
          <w:color w:val="auto"/>
          <w:sz w:val="24"/>
          <w:szCs w:val="24"/>
        </w:rPr>
        <w:t>专业教师队伍，将师德师风作为教师队伍建设的第一标准。</w:t>
      </w:r>
    </w:p>
    <w:p w14:paraId="7C5587C3">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1" w:name="_Toc24820"/>
      <w:r>
        <w:rPr>
          <w:rFonts w:hint="eastAsia" w:ascii="仿宋" w:hAnsi="仿宋" w:eastAsia="仿宋" w:cs="仿宋"/>
          <w:b/>
          <w:bCs/>
          <w:color w:val="auto"/>
          <w:sz w:val="24"/>
          <w:szCs w:val="24"/>
          <w:lang w:val="en-US" w:eastAsia="zh-CN"/>
        </w:rPr>
        <w:t>1.队伍结构</w:t>
      </w:r>
      <w:bookmarkEnd w:id="31"/>
    </w:p>
    <w:p w14:paraId="48F95473">
      <w:pPr>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学生数与本专业专任教师数比例不高于 18∶1，“双师型”教师占专业课教师数比例一般不低于 50%，高级职称专任教师的比例不低于 20%，专任教师队伍要考虑职称、年龄、工作经验，形成合理的梯队结构。</w:t>
      </w:r>
    </w:p>
    <w:p w14:paraId="13A59AF4">
      <w:pPr>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能够整合校内外优质人才资源，选聘企业高级技术人员担任行业导师，组建校企合作、专兼结合的教师团队，建立定期开展专业（学科）教研机制。</w:t>
      </w:r>
    </w:p>
    <w:p w14:paraId="6B216F3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2" w:name="_Toc24480"/>
      <w:r>
        <w:rPr>
          <w:rFonts w:hint="eastAsia" w:ascii="仿宋" w:hAnsi="仿宋" w:eastAsia="仿宋" w:cs="仿宋"/>
          <w:b/>
          <w:bCs/>
          <w:color w:val="auto"/>
          <w:sz w:val="24"/>
          <w:szCs w:val="24"/>
          <w:lang w:val="en-US" w:eastAsia="zh-CN"/>
        </w:rPr>
        <w:t>2.专业带头人</w:t>
      </w:r>
      <w:bookmarkEnd w:id="32"/>
    </w:p>
    <w:p w14:paraId="7177F3BF">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原则上应具有本专业及相关专业副高及以上职称和较强的实践能力，能够较好地把握国内外通用设备制造业和专用设备制造业等行业、专业发展，能广泛联系行业企业，了解行业企业对本专业人才的需求实际，主持专业建设、开展教育教学改革、教科研工作和社会服务能力强，在本专业改革发展中起引领作用。</w:t>
      </w:r>
    </w:p>
    <w:p w14:paraId="253CC9D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3" w:name="_Toc29380"/>
      <w:r>
        <w:rPr>
          <w:rFonts w:hint="eastAsia" w:ascii="仿宋" w:hAnsi="仿宋" w:eastAsia="仿宋" w:cs="仿宋"/>
          <w:b/>
          <w:bCs/>
          <w:color w:val="auto"/>
          <w:sz w:val="24"/>
          <w:szCs w:val="24"/>
          <w:lang w:val="en-US" w:eastAsia="zh-CN"/>
        </w:rPr>
        <w:t>3.专任教师</w:t>
      </w:r>
      <w:bookmarkEnd w:id="33"/>
    </w:p>
    <w:p w14:paraId="452070E8">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lang w:val="en-US" w:eastAsia="zh-CN"/>
        </w:rPr>
      </w:pPr>
      <w:bookmarkStart w:id="34" w:name="_Toc19920"/>
      <w:r>
        <w:rPr>
          <w:rFonts w:hint="eastAsia" w:ascii="仿宋" w:hAnsi="仿宋" w:eastAsia="仿宋" w:cs="仿宋"/>
          <w:b w:val="0"/>
          <w:bCs w:val="0"/>
          <w:color w:val="auto"/>
          <w:sz w:val="24"/>
          <w:szCs w:val="24"/>
          <w:lang w:val="en-US" w:eastAsia="zh-CN"/>
        </w:rPr>
        <w:t>具有高校教师资格；原则上具有机械电子工程、机械设计制造及自动化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1个月在企业或生产性实训基地锻炼，每 5 年累计不少于6个月的企业实践经历。</w:t>
      </w:r>
    </w:p>
    <w:p w14:paraId="65B4C184">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4.兼职教师</w:t>
      </w:r>
      <w:bookmarkEnd w:id="34"/>
    </w:p>
    <w:p w14:paraId="7F5FC68C">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lang w:val="en-US" w:eastAsia="zh-CN"/>
        </w:rPr>
      </w:pPr>
      <w:bookmarkStart w:id="35" w:name="_Toc28823"/>
      <w:bookmarkStart w:id="36" w:name="_Toc31090"/>
      <w:r>
        <w:rPr>
          <w:rFonts w:hint="eastAsia" w:ascii="仿宋" w:hAnsi="仿宋" w:eastAsia="仿宋" w:cs="仿宋"/>
          <w:b w:val="0"/>
          <w:bCs w:val="0"/>
          <w:color w:val="auto"/>
          <w:sz w:val="24"/>
          <w:szCs w:val="24"/>
          <w:lang w:val="en-US" w:eastAsia="zh-CN"/>
        </w:rPr>
        <w:t>主要从本专业相关行业企业的高技能人才中聘任，应具有扎实的专业知识和丰富的实际 工作经验，一般应具有中级及以上专业技术职务（职称）或高级工及以上职业技能等级，了解教育教学规律，能承担专业课程教学、实习实训指导和学生职业发展规划指导等专业教学任务。根据需要聘请技能大师、劳动模范、能工巧匠等高技能人才，根据国家有关要求制定针对兼职教师聘任与管理的具体实施办法。</w:t>
      </w:r>
    </w:p>
    <w:p w14:paraId="05117CC1">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rPr>
      </w:pPr>
      <w:bookmarkStart w:id="37" w:name="_Toc22292"/>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教学设施</w:t>
      </w:r>
      <w:bookmarkEnd w:id="35"/>
      <w:bookmarkEnd w:id="36"/>
      <w:bookmarkEnd w:id="37"/>
    </w:p>
    <w:p w14:paraId="52F859C6">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主要包括能够满足正常的课程教学、实习实训所需的专业教室、实验室、实训室和实习实训基地。</w:t>
      </w:r>
    </w:p>
    <w:p w14:paraId="0EA4708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8" w:name="_Toc4523"/>
      <w:r>
        <w:rPr>
          <w:rFonts w:hint="eastAsia" w:ascii="仿宋" w:hAnsi="仿宋" w:eastAsia="仿宋" w:cs="仿宋"/>
          <w:b/>
          <w:bCs/>
          <w:color w:val="auto"/>
          <w:sz w:val="24"/>
          <w:szCs w:val="24"/>
          <w:lang w:val="en-US" w:eastAsia="zh-CN"/>
        </w:rPr>
        <w:t>1.专业教室基本要求</w:t>
      </w:r>
      <w:bookmarkEnd w:id="38"/>
    </w:p>
    <w:p w14:paraId="4F4FAF61">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备利用信息化手段开展混合式教学的条件。一般配备黑（白）板、多媒体计算机、投影设备、音响设备，具有互联网接入或无线网络环境及网络安全防护措施。安装应急照明装置并保持良好状态，符合紧急疏散要求，安防标志明显，保持逃生通道畅通无阻。</w:t>
      </w:r>
    </w:p>
    <w:p w14:paraId="352F82B7">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39" w:name="_Toc17234"/>
      <w:r>
        <w:rPr>
          <w:rFonts w:hint="eastAsia" w:ascii="仿宋" w:hAnsi="仿宋" w:eastAsia="仿宋" w:cs="仿宋"/>
          <w:b/>
          <w:bCs/>
          <w:color w:val="auto"/>
          <w:sz w:val="24"/>
          <w:szCs w:val="24"/>
          <w:lang w:val="en-US" w:eastAsia="zh-CN"/>
        </w:rPr>
        <w:t>2.</w:t>
      </w:r>
      <w:bookmarkEnd w:id="39"/>
      <w:r>
        <w:rPr>
          <w:rFonts w:hint="eastAsia" w:ascii="仿宋" w:hAnsi="仿宋" w:eastAsia="仿宋" w:cs="仿宋"/>
          <w:b/>
          <w:color w:val="auto"/>
          <w:sz w:val="24"/>
          <w:szCs w:val="24"/>
          <w:lang w:val="en-US" w:eastAsia="zh-CN"/>
        </w:rPr>
        <w:t>校内实训室（基地）基本要求</w:t>
      </w:r>
    </w:p>
    <w:p w14:paraId="44AB3737">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实验、实训场所面积、设备设施、安全、环境、管理等符合教育部有关标准（规定、办法），实验、实训环境与设备设施对接真实职业场景或工作情境，实训项目注重工学结合、理实一体化，实验、实训指导教师配备合理，实验、实训管理及实施规章制度齐全，确保能够顺利开展数控编程与加工、产品质量检验与控制、数控机床操作、多轴数控加工、数控机床运行与维护、数控设备装调等实验、实训活动。鼓励在实训中运用大数据、云计算、人工智能、虚拟仿真等前沿信息技术。</w:t>
      </w:r>
    </w:p>
    <w:p w14:paraId="777212E4">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（1）金工实训室</w:t>
      </w:r>
    </w:p>
    <w:p w14:paraId="6E4BB3D4">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配备普通车床、普通铣床、钳工工作台等设备设施，用于金工等实训教学。 </w:t>
      </w:r>
    </w:p>
    <w:p w14:paraId="693EC7B8">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（2）数控加工实训中心</w:t>
      </w:r>
    </w:p>
    <w:p w14:paraId="2880D9D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配备理论实践一体化实训室，配备数控车床、数控铣床，机床配备计算机等设备设施，用于数控加工等实训教学。</w:t>
      </w:r>
    </w:p>
    <w:p w14:paraId="72324B45">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（3）电工电子实训室</w:t>
      </w:r>
    </w:p>
    <w:p w14:paraId="0E7E966C">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配备电工工具、通用示波器、万用表、各类电子元件等；配备电工电子综合试验台等，视需求配备其他相关电工电子仪器设备设施，用于电工电子等实训教学。 </w:t>
      </w:r>
    </w:p>
    <w:p w14:paraId="295D668E">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（4）检测技术实训室</w:t>
      </w:r>
    </w:p>
    <w:p w14:paraId="7F342DB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配备游标卡尺、三坐标测量机，视需求配备其他常规量具及工具，如显微镜、水平仪、圆度仪、表面粗糙度测量仪等设备设施，用于检测技术等实训教学。</w:t>
      </w:r>
    </w:p>
    <w:p w14:paraId="0FCA1D3F">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（5）CAD/CAE/CAM 实训室</w:t>
      </w:r>
    </w:p>
    <w:p w14:paraId="57D0BF0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配备计算机、投影仪、多媒体等教学设备，主流 CAD/CAE/CAM 软件和机械加工仿真软件等设备设施，用于 CAD/CAE/CAM 等实训教学。</w:t>
      </w:r>
    </w:p>
    <w:p w14:paraId="7E3DFBEF">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（6）数控维修实训室</w:t>
      </w:r>
    </w:p>
    <w:p w14:paraId="2AF6F217">
      <w:pPr>
        <w:spacing w:line="360" w:lineRule="auto"/>
        <w:ind w:firstLine="480" w:firstLineChars="200"/>
        <w:outlineLvl w:val="3"/>
        <w:rPr>
          <w:rFonts w:hint="eastAsia" w:ascii="仿宋" w:hAnsi="仿宋" w:eastAsia="仿宋" w:cs="仿宋"/>
          <w:color w:val="auto"/>
          <w:sz w:val="24"/>
        </w:rPr>
      </w:pPr>
      <w:r>
        <w:rPr>
          <w:rFonts w:hint="eastAsia" w:ascii="仿宋" w:hAnsi="仿宋" w:eastAsia="仿宋" w:cs="仿宋"/>
          <w:color w:val="auto"/>
          <w:sz w:val="24"/>
        </w:rPr>
        <w:t>配备故障分析仪器、检验检测工具，配备数控车床与数控铣床原理试教机、机床电气控制与维修实训台（半实物），视需求配备其他与数控维修相关的仪器设备等设备设施，用于数控维修等实训教学。</w:t>
      </w:r>
    </w:p>
    <w:p w14:paraId="5EB23658">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（7）特种加工实训室</w:t>
      </w:r>
    </w:p>
    <w:p w14:paraId="75DBAD9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配备数控电火花成型机、数控电火花线切割机等设备设施，用于特种加工等实训教学。 </w:t>
      </w:r>
    </w:p>
    <w:p w14:paraId="079ED7EB">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（8）机床电气控制实验室</w:t>
      </w:r>
    </w:p>
    <w:p w14:paraId="73CDFB0E">
      <w:pPr>
        <w:spacing w:line="360" w:lineRule="auto"/>
        <w:ind w:firstLine="480" w:firstLineChars="200"/>
        <w:outlineLvl w:val="3"/>
        <w:rPr>
          <w:rFonts w:hint="eastAsia" w:ascii="仿宋" w:hAnsi="仿宋" w:eastAsia="仿宋" w:cs="仿宋"/>
          <w:color w:val="auto"/>
          <w:sz w:val="24"/>
        </w:rPr>
      </w:pPr>
      <w:r>
        <w:rPr>
          <w:rFonts w:hint="eastAsia" w:ascii="仿宋" w:hAnsi="仿宋" w:eastAsia="仿宋" w:cs="仿宋"/>
          <w:color w:val="auto"/>
          <w:sz w:val="24"/>
        </w:rPr>
        <w:t xml:space="preserve">配备 PLC、机床电气控制实训台、机床控制线路接线板（开放式）、电动机、接线工具、电线电缆等设备设施，用于机床电气控制实验等实验教学。 </w:t>
      </w:r>
    </w:p>
    <w:p w14:paraId="40253A21">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（9）机械基础实验室</w:t>
      </w:r>
    </w:p>
    <w:p w14:paraId="6F33C925">
      <w:pPr>
        <w:spacing w:line="360" w:lineRule="auto"/>
        <w:ind w:firstLine="480" w:firstLineChars="200"/>
        <w:outlineLvl w:val="3"/>
        <w:rPr>
          <w:rFonts w:hint="eastAsia" w:ascii="仿宋" w:hAnsi="仿宋" w:eastAsia="仿宋" w:cs="仿宋"/>
          <w:color w:val="auto"/>
          <w:sz w:val="24"/>
        </w:rPr>
      </w:pPr>
      <w:r>
        <w:rPr>
          <w:rFonts w:hint="eastAsia" w:ascii="仿宋" w:hAnsi="仿宋" w:eastAsia="仿宋" w:cs="仿宋"/>
          <w:color w:val="auto"/>
          <w:sz w:val="24"/>
        </w:rPr>
        <w:t xml:space="preserve">配备齿轮展成仪、机械传动性能综合测试实验台、轴系结构设计与分析实验箱、三维机构创新设计及虚拟设计综合实验台、减速器、机械传动创新组合及综合测试参数分析实验台和各种传动系统等设备设施，用于机械基础等实验教学。 </w:t>
      </w:r>
    </w:p>
    <w:p w14:paraId="30B88362">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（10）工艺工装实验室</w:t>
      </w:r>
    </w:p>
    <w:p w14:paraId="319512A8">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配备普通加工用典型专用夹具、数控加工用组合夹具、刀具几何角度测量仪、普通机床、数控机床等设备设施，用于工艺工装等实验教学。 </w:t>
      </w:r>
    </w:p>
    <w:p w14:paraId="3EF97885">
      <w:pPr>
        <w:spacing w:line="360" w:lineRule="auto"/>
        <w:ind w:firstLine="482" w:firstLineChars="200"/>
        <w:outlineLvl w:val="3"/>
        <w:rPr>
          <w:rFonts w:hint="eastAsia" w:ascii="仿宋" w:hAnsi="仿宋" w:eastAsia="仿宋" w:cs="仿宋"/>
          <w:b/>
          <w:bCs/>
          <w:color w:val="auto"/>
          <w:sz w:val="24"/>
        </w:rPr>
      </w:pPr>
      <w:r>
        <w:rPr>
          <w:rFonts w:hint="eastAsia" w:ascii="仿宋" w:hAnsi="仿宋" w:eastAsia="仿宋" w:cs="仿宋"/>
          <w:b/>
          <w:bCs/>
          <w:color w:val="auto"/>
          <w:sz w:val="24"/>
        </w:rPr>
        <w:t>（11）液压与气压传动实训室</w:t>
      </w:r>
    </w:p>
    <w:p w14:paraId="55B38ABB">
      <w:pPr>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rPr>
        <w:t>配备液压与气压实训装置等设备设施，用于液压与气压传动等实训教学。可结合实际建设综合性实训场所。</w:t>
      </w:r>
    </w:p>
    <w:p w14:paraId="058B7EAB">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color w:val="auto"/>
          <w:sz w:val="24"/>
          <w:szCs w:val="24"/>
          <w:lang w:val="en-US" w:eastAsia="zh-CN"/>
        </w:rPr>
      </w:pPr>
      <w:bookmarkStart w:id="40" w:name="_Toc7253"/>
      <w:r>
        <w:rPr>
          <w:rFonts w:hint="eastAsia" w:ascii="仿宋" w:hAnsi="仿宋" w:eastAsia="仿宋" w:cs="仿宋"/>
          <w:b/>
          <w:bCs/>
          <w:color w:val="auto"/>
          <w:sz w:val="24"/>
          <w:szCs w:val="24"/>
          <w:lang w:val="en-US" w:eastAsia="zh-CN"/>
        </w:rPr>
        <w:t>3.</w:t>
      </w:r>
      <w:r>
        <w:rPr>
          <w:rFonts w:hint="eastAsia" w:ascii="仿宋" w:hAnsi="仿宋" w:eastAsia="仿宋" w:cs="仿宋"/>
          <w:b/>
          <w:color w:val="auto"/>
          <w:sz w:val="24"/>
          <w:szCs w:val="24"/>
          <w:lang w:val="en-US" w:eastAsia="zh-CN"/>
        </w:rPr>
        <w:t>校外实训基地基本要求</w:t>
      </w:r>
    </w:p>
    <w:p w14:paraId="3626760F">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符合《职业学校学生实习管理规定》《职业学校校企合作促进办法》等对实习单位的有关要求，经实地考察后，确定合法经营、管理规范，实习条件完备且符合产业发展实际、符合安全生产法律法规要求，与学校建立稳定合作关系的单位成为实习基地，并签署学校、学生、实习单位三方协议。</w:t>
      </w:r>
    </w:p>
    <w:p w14:paraId="2DB18EC6">
      <w:pPr>
        <w:spacing w:line="360" w:lineRule="auto"/>
        <w:ind w:firstLine="480" w:firstLineChars="200"/>
        <w:rPr>
          <w:rFonts w:hint="default" w:ascii="仿宋" w:hAnsi="仿宋" w:eastAsia="仿宋" w:cs="仿宋"/>
          <w:b/>
          <w:color w:val="auto"/>
          <w:sz w:val="24"/>
          <w:szCs w:val="24"/>
          <w:lang w:val="en-US" w:eastAsia="zh-CN"/>
        </w:rPr>
      </w:pPr>
      <w:r>
        <w:rPr>
          <w:rFonts w:hint="eastAsia" w:ascii="仿宋" w:hAnsi="仿宋" w:eastAsia="仿宋" w:cs="仿宋"/>
          <w:color w:val="auto"/>
          <w:sz w:val="24"/>
        </w:rPr>
        <w:t>根据本专业人才培养的需要和未来就业需求，实习基地应能提供开展智能焊接工艺制订与实施、焊接机器人编程与操作、智能焊接设备（如激光焊、MIG/MAG、TIG机器人工作站）的运行与维护、焊接结构设计与工装应用、焊缝质量无损检测与智能化质量控制等与专业核心技能紧密相关的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bookmarkEnd w:id="40"/>
    <w:p w14:paraId="69C43859">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rPr>
      </w:pPr>
      <w:bookmarkStart w:id="41" w:name="_Toc28819"/>
      <w:r>
        <w:rPr>
          <w:rFonts w:hint="eastAsia" w:ascii="仿宋" w:hAnsi="仿宋" w:eastAsia="仿宋" w:cs="仿宋"/>
          <w:b/>
          <w:bCs/>
          <w:color w:val="auto"/>
          <w:sz w:val="24"/>
          <w:szCs w:val="24"/>
        </w:rPr>
        <w:t>4.学生实习基地基本要求</w:t>
      </w:r>
      <w:bookmarkEnd w:id="41"/>
    </w:p>
    <w:p w14:paraId="4CA24076">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具有稳定的校外实习基地。能提供</w:t>
      </w:r>
      <w:r>
        <w:rPr>
          <w:rFonts w:hint="eastAsia" w:ascii="仿宋" w:hAnsi="仿宋" w:eastAsia="仿宋" w:cs="仿宋"/>
          <w:color w:val="auto"/>
          <w:sz w:val="24"/>
          <w:szCs w:val="24"/>
          <w:lang w:val="en-US" w:eastAsia="zh-CN"/>
        </w:rPr>
        <w:t>智能焊接技术专业</w:t>
      </w:r>
      <w:r>
        <w:rPr>
          <w:rFonts w:hint="eastAsia" w:ascii="仿宋" w:hAnsi="仿宋" w:eastAsia="仿宋" w:cs="仿宋"/>
          <w:color w:val="auto"/>
          <w:sz w:val="24"/>
          <w:szCs w:val="24"/>
        </w:rPr>
        <w:t>相关实习岗位，能涵盖当前</w:t>
      </w:r>
      <w:r>
        <w:rPr>
          <w:rFonts w:hint="eastAsia" w:ascii="仿宋" w:hAnsi="仿宋" w:eastAsia="仿宋" w:cs="仿宋"/>
          <w:color w:val="auto"/>
          <w:sz w:val="24"/>
          <w:szCs w:val="24"/>
          <w:lang w:eastAsia="zh-CN"/>
        </w:rPr>
        <w:t>智能焊接技术</w:t>
      </w:r>
      <w:r>
        <w:rPr>
          <w:rFonts w:hint="eastAsia" w:ascii="仿宋" w:hAnsi="仿宋" w:eastAsia="仿宋" w:cs="仿宋"/>
          <w:color w:val="auto"/>
          <w:sz w:val="24"/>
          <w:szCs w:val="24"/>
        </w:rPr>
        <w:t>专业的主流技术，可接纳一定规模的学生实习；能够配备相应数量的指导教师对学生实习进行指导和管理；有保证实习生日常工作、学习、生活的规章制度，有安全、保险保障。</w:t>
      </w:r>
    </w:p>
    <w:p w14:paraId="489EF6C3">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rPr>
      </w:pPr>
      <w:bookmarkStart w:id="42" w:name="_Toc6776"/>
      <w:r>
        <w:rPr>
          <w:rFonts w:hint="eastAsia" w:ascii="仿宋" w:hAnsi="仿宋" w:eastAsia="仿宋" w:cs="仿宋"/>
          <w:b/>
          <w:bCs/>
          <w:color w:val="auto"/>
          <w:sz w:val="24"/>
          <w:szCs w:val="24"/>
        </w:rPr>
        <w:t>5.支持信息化教学方面的基本要求</w:t>
      </w:r>
      <w:bookmarkEnd w:id="42"/>
      <w:r>
        <w:rPr>
          <w:rFonts w:hint="eastAsia" w:ascii="仿宋" w:hAnsi="仿宋" w:eastAsia="仿宋" w:cs="仿宋"/>
          <w:b/>
          <w:bCs/>
          <w:color w:val="auto"/>
          <w:sz w:val="24"/>
          <w:szCs w:val="24"/>
        </w:rPr>
        <w:t xml:space="preserve"> </w:t>
      </w:r>
    </w:p>
    <w:p w14:paraId="56947AEA">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具有利用数字化教学资源库、文献资料、常见问题解答等的信息化条件。引导鼓励教师开发并利用信息化教学资源、教学平台，创新教学方法、提升教学效果。</w:t>
      </w:r>
    </w:p>
    <w:p w14:paraId="66C5FF39">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rPr>
      </w:pPr>
      <w:bookmarkStart w:id="43" w:name="_Toc1366"/>
      <w:bookmarkStart w:id="44" w:name="_Toc8582"/>
      <w:bookmarkStart w:id="45" w:name="_Toc7074"/>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教学资源</w:t>
      </w:r>
      <w:bookmarkEnd w:id="43"/>
      <w:bookmarkEnd w:id="44"/>
      <w:bookmarkEnd w:id="45"/>
    </w:p>
    <w:p w14:paraId="2629698E">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主要包括能够满足学生专业学习、教师专业教学研究和教学实施需要的教材、图书及数字化资源等。</w:t>
      </w:r>
    </w:p>
    <w:p w14:paraId="366A8195">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default" w:ascii="仿宋" w:hAnsi="仿宋" w:eastAsia="仿宋" w:cs="仿宋"/>
          <w:b/>
          <w:color w:val="auto"/>
          <w:sz w:val="24"/>
          <w:szCs w:val="24"/>
          <w:lang w:val="en-US"/>
        </w:rPr>
      </w:pPr>
      <w:bookmarkStart w:id="46" w:name="_Toc4569"/>
      <w:r>
        <w:rPr>
          <w:rFonts w:hint="eastAsia" w:ascii="仿宋" w:hAnsi="仿宋" w:eastAsia="仿宋" w:cs="仿宋"/>
          <w:b/>
          <w:color w:val="auto"/>
          <w:sz w:val="24"/>
          <w:szCs w:val="24"/>
        </w:rPr>
        <w:t>1.教材选用</w:t>
      </w:r>
      <w:r>
        <w:rPr>
          <w:rFonts w:hint="eastAsia" w:ascii="仿宋" w:hAnsi="仿宋" w:eastAsia="仿宋" w:cs="仿宋"/>
          <w:b/>
          <w:color w:val="auto"/>
          <w:sz w:val="24"/>
          <w:szCs w:val="24"/>
          <w:lang w:val="en-US" w:eastAsia="zh-CN"/>
        </w:rPr>
        <w:t>基本要求</w:t>
      </w:r>
    </w:p>
    <w:p w14:paraId="1005B1F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ascii="仿宋" w:hAnsi="仿宋" w:cs="仿宋" w:eastAsiaTheme="minorEastAsia"/>
          <w:color w:val="auto"/>
          <w:sz w:val="24"/>
          <w:szCs w:val="24"/>
          <w:lang w:val="en-US" w:eastAsia="zh-CN"/>
        </w:rPr>
      </w:pPr>
      <w:r>
        <w:rPr>
          <w:rFonts w:hint="eastAsia" w:ascii="仿宋" w:hAnsi="仿宋" w:eastAsia="仿宋" w:cs="仿宋"/>
          <w:color w:val="auto"/>
          <w:sz w:val="24"/>
          <w:szCs w:val="24"/>
          <w:lang w:val="en-US" w:eastAsia="zh-CN"/>
        </w:rPr>
        <w:t>贯彻教育部关于印发《职业院校教材管理办法》的通知精神，学校成立由专业教师、行业专家和教研人员等参与的教材选用机构，组建教材选用与审定委员会，完善校级、二级学院(系部）两级《教材选用与审定管理办法》等教材选用制度，</w:t>
      </w:r>
      <w:r>
        <w:rPr>
          <w:rFonts w:hint="eastAsia" w:ascii="仿宋" w:hAnsi="仿宋" w:eastAsia="仿宋" w:cs="仿宋"/>
          <w:color w:val="auto"/>
          <w:sz w:val="24"/>
          <w:szCs w:val="24"/>
        </w:rPr>
        <w:t>按照国家规定选用优质教材，规范程序择优选用教材</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做到“凡编必审”“凡用必审”，</w:t>
      </w:r>
      <w:r>
        <w:rPr>
          <w:rFonts w:hint="eastAsia" w:ascii="仿宋" w:hAnsi="仿宋" w:eastAsia="仿宋" w:cs="仿宋"/>
          <w:color w:val="auto"/>
          <w:sz w:val="24"/>
          <w:szCs w:val="24"/>
        </w:rPr>
        <w:t>禁止不合格的教材进入课堂。</w:t>
      </w:r>
      <w:r>
        <w:rPr>
          <w:rFonts w:hint="eastAsia" w:ascii="仿宋" w:hAnsi="仿宋" w:eastAsia="仿宋" w:cs="仿宋"/>
          <w:color w:val="auto"/>
          <w:sz w:val="24"/>
          <w:szCs w:val="24"/>
          <w:lang w:val="en-US" w:eastAsia="zh-CN"/>
        </w:rPr>
        <w:t>专业课程教材应体现本行业新技术，新规范、新标准、新形态，并通过数字教材、活页式教材等多种方式进行动态更新。</w:t>
      </w:r>
    </w:p>
    <w:p w14:paraId="192BF34B">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2.数字化教材要求</w:t>
      </w:r>
      <w:bookmarkEnd w:id="46"/>
    </w:p>
    <w:p w14:paraId="335DDCC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47" w:name="_Toc15437"/>
      <w:r>
        <w:rPr>
          <w:rFonts w:hint="eastAsia" w:ascii="仿宋" w:hAnsi="仿宋" w:eastAsia="仿宋" w:cs="仿宋"/>
          <w:color w:val="auto"/>
          <w:sz w:val="24"/>
          <w:szCs w:val="24"/>
          <w:lang w:val="en-US" w:eastAsia="zh-CN"/>
        </w:rPr>
        <w:t>针对专业所服务的区域重点领域，结合高技能人才认知特点和学习规律，引入企业的操作手册、培训手册、培训包，开发包含工作计划书、质量检测手册、工具书、文件清单等内容的校本工作手册式教材；开发试用项目化教学、案例教学、模块化教学、便于携带组合、通俗易懂的校本“活页式”教材并配套开发数字化资源；运用虚拟现实（VR技术）、数字孪生、人工智能等技术，开发易于使用，便于互动的数字化教材。</w:t>
      </w:r>
    </w:p>
    <w:p w14:paraId="1002E73C">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3.图书文献配备基本要求</w:t>
      </w:r>
      <w:bookmarkEnd w:id="47"/>
    </w:p>
    <w:p w14:paraId="25675E54">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图书文献配备能满足人才培养、专业建设、教科研等工作的需要。专业类图书文献主要包括：装备制造行业政策法规、行业标准、行业规范以及机械工程手册、电气工程师手册、机电设备制造、机电一体化等专业技术类图书、实务案例类图书等。及时配置新经济、新技术、新工艺、新材料、新管理方式、新服务方式等相关的图书文献。</w:t>
      </w:r>
    </w:p>
    <w:p w14:paraId="5BA392F2">
      <w:pPr>
        <w:pageBreakBefore w:val="0"/>
        <w:widowControl w:val="0"/>
        <w:kinsoku/>
        <w:wordWrap/>
        <w:overflowPunct/>
        <w:topLinePunct w:val="0"/>
        <w:autoSpaceDE/>
        <w:autoSpaceDN/>
        <w:bidi w:val="0"/>
        <w:spacing w:line="360" w:lineRule="auto"/>
        <w:ind w:firstLine="482" w:firstLineChars="200"/>
        <w:textAlignment w:val="auto"/>
        <w:outlineLvl w:val="2"/>
        <w:rPr>
          <w:rFonts w:hint="eastAsia" w:ascii="仿宋" w:hAnsi="仿宋" w:eastAsia="仿宋" w:cs="仿宋"/>
          <w:b/>
          <w:bCs/>
          <w:color w:val="auto"/>
          <w:sz w:val="24"/>
          <w:szCs w:val="24"/>
          <w:lang w:val="en-US" w:eastAsia="zh-CN"/>
        </w:rPr>
      </w:pPr>
      <w:bookmarkStart w:id="48" w:name="_Toc1645"/>
      <w:r>
        <w:rPr>
          <w:rFonts w:hint="eastAsia" w:ascii="仿宋" w:hAnsi="仿宋" w:eastAsia="仿宋" w:cs="仿宋"/>
          <w:b/>
          <w:bCs/>
          <w:color w:val="auto"/>
          <w:sz w:val="24"/>
          <w:szCs w:val="24"/>
          <w:lang w:val="en-US" w:eastAsia="zh-CN"/>
        </w:rPr>
        <w:t>4.数字资源配备基本要求</w:t>
      </w:r>
      <w:bookmarkEnd w:id="48"/>
    </w:p>
    <w:p w14:paraId="4F81B314">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贯彻党的二十大报告提出的“推进教育数字化”的精神要求。</w:t>
      </w:r>
      <w:r>
        <w:rPr>
          <w:rFonts w:hint="eastAsia" w:ascii="仿宋" w:hAnsi="仿宋" w:eastAsia="仿宋" w:cs="仿宋"/>
          <w:color w:val="auto"/>
          <w:sz w:val="24"/>
          <w:szCs w:val="24"/>
        </w:rPr>
        <w:t>建设、配备与本专业有关的音视频素材、教学课件、数字化教学案例库、虚拟仿真软件等专业教学资源库，种类丰富、形式多样、使用便捷、动态更新、满足教学。</w:t>
      </w:r>
    </w:p>
    <w:p w14:paraId="6E7FC3A0">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lang w:val="en-US" w:eastAsia="zh-CN"/>
        </w:rPr>
      </w:pPr>
      <w:bookmarkStart w:id="49" w:name="_Toc12574"/>
      <w:bookmarkStart w:id="50" w:name="_Toc13679"/>
      <w:bookmarkStart w:id="51" w:name="_Toc11912"/>
      <w:r>
        <w:rPr>
          <w:rFonts w:hint="eastAsia" w:ascii="仿宋" w:hAnsi="仿宋" w:eastAsia="仿宋" w:cs="仿宋"/>
          <w:color w:val="auto"/>
          <w:sz w:val="24"/>
          <w:szCs w:val="24"/>
          <w:lang w:val="en-US" w:eastAsia="zh-CN"/>
        </w:rPr>
        <w:t>（四）教学方法</w:t>
      </w:r>
      <w:bookmarkEnd w:id="49"/>
      <w:bookmarkEnd w:id="50"/>
      <w:bookmarkEnd w:id="51"/>
    </w:p>
    <w:p w14:paraId="6CE5B9DE">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szCs w:val="24"/>
          <w:lang w:val="en-US" w:eastAsia="zh-CN"/>
        </w:rPr>
      </w:pPr>
      <w:bookmarkStart w:id="52" w:name="_Toc14836"/>
      <w:bookmarkStart w:id="53" w:name="_Toc5460"/>
      <w:r>
        <w:rPr>
          <w:rFonts w:hint="eastAsia" w:ascii="仿宋" w:hAnsi="仿宋" w:eastAsia="仿宋" w:cs="仿宋"/>
          <w:color w:val="auto"/>
          <w:sz w:val="24"/>
          <w:szCs w:val="24"/>
          <w:lang w:val="en-US" w:eastAsia="zh-CN"/>
        </w:rPr>
        <w:t>使用国家智慧职教平台提供的各类国家优质教学资源，以及学校专业、课程数字化教学资源，推进“AI+职业教育”教学改革，充分运用数字技术重塑“云端虚拟课堂+项目智慧课堂+社会实践课堂”的教学空间，开发课前、课中、课后“三段贯通”的学习任务工单，探索基于生成式人工智能的互动教学模式，实现“自主探、合作研、AI导、教师引”教学改革，实施“一课多师”模块化分工协作授课，推行课前AI导学，课中项目引学、自主探学、合作研学、展示赏学、互检评学、双师解学，课后任务拓学；打造课前有任务、课中对话有渠道、师生有交流、生生有互动、交流有慈爱、课堂有理趣、成果有评价、课后有拓展，构建新型师生关系，实现人机交互、师生互动的数字化生态课堂。</w:t>
      </w:r>
      <w:bookmarkEnd w:id="52"/>
      <w:bookmarkEnd w:id="53"/>
    </w:p>
    <w:p w14:paraId="3E7E41C8">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default" w:ascii="仿宋" w:hAnsi="仿宋" w:eastAsia="仿宋" w:cs="仿宋"/>
          <w:color w:val="auto"/>
          <w:sz w:val="24"/>
          <w:szCs w:val="24"/>
          <w:lang w:val="en-US" w:eastAsia="zh-CN"/>
        </w:rPr>
      </w:pPr>
      <w:bookmarkStart w:id="54" w:name="_Toc13312"/>
      <w:r>
        <w:rPr>
          <w:rFonts w:hint="eastAsia" w:ascii="仿宋" w:hAnsi="仿宋" w:eastAsia="仿宋" w:cs="仿宋"/>
          <w:color w:val="auto"/>
          <w:sz w:val="24"/>
          <w:szCs w:val="24"/>
          <w:lang w:val="en-US" w:eastAsia="zh-CN"/>
        </w:rPr>
        <w:t>（五）学习评价</w:t>
      </w:r>
      <w:bookmarkEnd w:id="54"/>
    </w:p>
    <w:p w14:paraId="54A0AD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55" w:name="_Toc13187"/>
      <w:bookmarkStart w:id="56" w:name="_Toc1772"/>
      <w:r>
        <w:rPr>
          <w:rFonts w:hint="eastAsia" w:ascii="仿宋" w:hAnsi="仿宋" w:eastAsia="仿宋" w:cs="仿宋"/>
          <w:color w:val="auto"/>
          <w:sz w:val="24"/>
          <w:szCs w:val="24"/>
          <w:lang w:val="en-US" w:eastAsia="zh-CN"/>
        </w:rPr>
        <w:t>构建全程监测学生个体综合表现的数字化档案，分析学情，设定学生个体初始画像，设计包括学生课前、课中、课后的任务完成情况、完成质量等增值观测点；注重每门课程的每一任务完成后的自我评价、组内互评、组间互评、教师评价、企业导师评价的多元评价主体的过程性评价；将过程性评价计入学生档案，适时对比初始画像，观测学生的增值表现，做到增值评价激励增信，适时表彰鼓励，适时表彰鼓励，激发学生学习自信心、坚定技能报国的理想信念；每门课程要创新“理论考核+技能考核+答辩”的结果评价方式。通过数智融合多元多维评价体系，注重过程评价、探索增值评价、改进结果评价，推进综合评价改革，持续推进教学诊断与改进工作。</w:t>
      </w:r>
    </w:p>
    <w:p w14:paraId="09A9F4CF">
      <w:pPr>
        <w:pStyle w:val="3"/>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lang w:val="en-US" w:eastAsia="zh-CN"/>
        </w:rPr>
      </w:pPr>
      <w:bookmarkStart w:id="57" w:name="_Toc23308"/>
      <w:r>
        <w:rPr>
          <w:rFonts w:hint="eastAsia" w:ascii="仿宋" w:hAnsi="仿宋" w:eastAsia="仿宋" w:cs="仿宋"/>
          <w:color w:val="auto"/>
          <w:sz w:val="24"/>
          <w:szCs w:val="24"/>
          <w:lang w:val="en-US" w:eastAsia="zh-CN"/>
        </w:rPr>
        <w:t>（六）质量管理</w:t>
      </w:r>
      <w:bookmarkEnd w:id="55"/>
      <w:bookmarkEnd w:id="56"/>
      <w:bookmarkEnd w:id="57"/>
    </w:p>
    <w:p w14:paraId="0FE9F72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bookmarkStart w:id="58" w:name="_Toc13328"/>
      <w:bookmarkStart w:id="59" w:name="_Toc8957"/>
      <w:r>
        <w:rPr>
          <w:rFonts w:hint="eastAsia" w:ascii="仿宋" w:hAnsi="仿宋" w:eastAsia="仿宋" w:cs="仿宋"/>
          <w:color w:val="auto"/>
          <w:sz w:val="24"/>
          <w:szCs w:val="24"/>
          <w:lang w:val="en-US" w:eastAsia="zh-CN"/>
        </w:rPr>
        <w:t xml:space="preserve">（1）学校和二级院系应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保障建设，通过教学实施、过程监控、质量评价和持续改进，达到人才培养规格要求。 </w:t>
      </w:r>
    </w:p>
    <w:p w14:paraId="138343F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2）学校和二级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 </w:t>
      </w:r>
    </w:p>
    <w:p w14:paraId="6CDC9FF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（3）专业教研组织应建立线上线下相结合的集中备课制度，定期召开教学研讨会议，利用评价分析结果有效改进专业教学，持续提高人才培养质量。 </w:t>
      </w:r>
    </w:p>
    <w:p w14:paraId="39482D6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（4）学校应建立毕业生跟踪反馈机制及社会评价机制，并对生源情况、职业道德、技术技能水平、就业质量等进行分析，定期评价人才培养质量和培养目标达成情况。</w:t>
      </w:r>
    </w:p>
    <w:p w14:paraId="0464C1B3">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bookmarkStart w:id="60" w:name="_Toc18620"/>
      <w:r>
        <w:rPr>
          <w:rFonts w:hint="eastAsia" w:ascii="仿宋" w:hAnsi="仿宋" w:eastAsia="仿宋" w:cs="仿宋"/>
          <w:color w:val="auto"/>
          <w:sz w:val="24"/>
          <w:szCs w:val="24"/>
          <w:lang w:val="zh-CN" w:eastAsia="zh-CN"/>
        </w:rPr>
        <w:t>九、毕业要求</w:t>
      </w:r>
      <w:bookmarkEnd w:id="58"/>
      <w:bookmarkEnd w:id="59"/>
      <w:bookmarkEnd w:id="60"/>
    </w:p>
    <w:p w14:paraId="52B3482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根据专业人才培养方案确定的目标和培养规格，完成规定的实习实训，全部课程考核合格或修满学分，准予毕业。学校可结合办学实际，细化、明确学生课程修习、学业成绩、实践经历、职业素养、综合素质等方面的学习要求和考核要求等。要严把毕业出口关，确保学生毕业时完成规定的学时学分和各教学环节，保证毕业要求的达成度。接收职业培训取得的职业技能等级证书、培训证书等学习成果，经职业学校认定，可转化为相应的学历教育学分；达到相应职业学校学业要求的，可以取得相应的学业证书。</w:t>
      </w:r>
    </w:p>
    <w:p w14:paraId="17EA29A5">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color w:val="auto"/>
          <w:sz w:val="24"/>
          <w:szCs w:val="24"/>
          <w:lang w:val="zh-CN" w:eastAsia="zh-CN"/>
        </w:rPr>
      </w:pPr>
      <w:bookmarkStart w:id="61" w:name="_Toc16734"/>
      <w:r>
        <w:rPr>
          <w:rFonts w:hint="eastAsia" w:ascii="仿宋" w:hAnsi="仿宋" w:eastAsia="仿宋" w:cs="仿宋"/>
          <w:color w:val="auto"/>
          <w:sz w:val="24"/>
          <w:szCs w:val="24"/>
          <w:lang w:val="zh-CN" w:eastAsia="zh-CN"/>
        </w:rPr>
        <w:t>十、教学进程安排</w:t>
      </w:r>
      <w:bookmarkEnd w:id="61"/>
    </w:p>
    <w:p w14:paraId="5655CFEE">
      <w:pPr>
        <w:widowControl/>
        <w:spacing w:line="300" w:lineRule="exact"/>
        <w:ind w:left="174" w:leftChars="83"/>
        <w:jc w:val="right"/>
        <w:rPr>
          <w:rFonts w:ascii="仿宋" w:hAnsi="仿宋" w:eastAsia="仿宋" w:cs="华文仿宋"/>
          <w:color w:val="auto"/>
          <w:kern w:val="0"/>
          <w:szCs w:val="21"/>
          <w:lang w:val="zh-CN"/>
        </w:rPr>
      </w:pPr>
      <w:r>
        <w:rPr>
          <w:rFonts w:hint="eastAsia" w:ascii="仿宋" w:hAnsi="仿宋" w:eastAsia="仿宋" w:cs="华文仿宋"/>
          <w:color w:val="auto"/>
          <w:kern w:val="0"/>
          <w:szCs w:val="21"/>
          <w:lang w:val="zh-CN"/>
        </w:rPr>
        <w:t>（单位：周）</w:t>
      </w:r>
    </w:p>
    <w:tbl>
      <w:tblPr>
        <w:tblStyle w:val="16"/>
        <w:tblW w:w="9524" w:type="dxa"/>
        <w:jc w:val="center"/>
        <w:tblLayout w:type="fixed"/>
        <w:tblCellMar>
          <w:top w:w="0" w:type="dxa"/>
          <w:left w:w="108" w:type="dxa"/>
          <w:bottom w:w="0" w:type="dxa"/>
          <w:right w:w="108" w:type="dxa"/>
        </w:tblCellMar>
      </w:tblPr>
      <w:tblGrid>
        <w:gridCol w:w="847"/>
        <w:gridCol w:w="1640"/>
        <w:gridCol w:w="1045"/>
        <w:gridCol w:w="1045"/>
        <w:gridCol w:w="1045"/>
        <w:gridCol w:w="1045"/>
        <w:gridCol w:w="1045"/>
        <w:gridCol w:w="953"/>
        <w:gridCol w:w="859"/>
      </w:tblGrid>
      <w:tr w14:paraId="355422A0">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E61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77D4">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教学环节</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F87A">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E31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955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3</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F27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4</w:t>
            </w:r>
            <w:r>
              <w:rPr>
                <w:rFonts w:hint="default" w:ascii="仿宋" w:hAnsi="仿宋" w:eastAsia="仿宋" w:cs="华文仿宋"/>
                <w:color w:val="auto"/>
                <w:kern w:val="0"/>
                <w:szCs w:val="21"/>
              </w:rPr>
              <w:t>学期</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8EC2">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r>
              <w:rPr>
                <w:rFonts w:hint="default" w:ascii="仿宋" w:hAnsi="仿宋" w:eastAsia="仿宋" w:cs="华文仿宋"/>
                <w:color w:val="auto"/>
                <w:kern w:val="0"/>
                <w:szCs w:val="21"/>
              </w:rPr>
              <w:t>学期</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628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6</w:t>
            </w:r>
            <w:r>
              <w:rPr>
                <w:rFonts w:hint="default" w:ascii="仿宋" w:hAnsi="仿宋" w:eastAsia="仿宋" w:cs="华文仿宋"/>
                <w:color w:val="auto"/>
                <w:kern w:val="0"/>
                <w:szCs w:val="21"/>
              </w:rPr>
              <w:t>学期</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A7D5">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合计</w:t>
            </w:r>
          </w:p>
        </w:tc>
      </w:tr>
      <w:tr w14:paraId="668F0D3E">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FF54">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791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考试考查</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EA2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0A1C">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D678">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533B">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AA52">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0.5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E98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917D">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2.5</w:t>
            </w:r>
          </w:p>
        </w:tc>
      </w:tr>
      <w:tr w14:paraId="4736EEB6">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1C85">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FD7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理论教学</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7D79">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r>
              <w:rPr>
                <w:rFonts w:hint="eastAsia" w:ascii="仿宋" w:hAnsi="仿宋" w:eastAsia="仿宋" w:cs="华文仿宋"/>
                <w:color w:val="auto"/>
                <w:kern w:val="0"/>
                <w:szCs w:val="21"/>
                <w:lang w:val="en-US" w:eastAsia="zh-CN"/>
              </w:rPr>
              <w:t>4</w:t>
            </w: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7DBA">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仿宋"/>
                <w:color w:val="auto"/>
                <w:sz w:val="21"/>
                <w:szCs w:val="21"/>
                <w:lang w:val="en-US" w:eastAsia="zh-CN"/>
              </w:rPr>
              <w:t>15.5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109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15.5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1E5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15.5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1D9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仿宋"/>
                <w:color w:val="auto"/>
                <w:sz w:val="21"/>
                <w:szCs w:val="21"/>
                <w:lang w:val="en-US" w:eastAsia="zh-CN"/>
              </w:rPr>
              <w:t>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F74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E711">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仿宋"/>
                <w:color w:val="auto"/>
                <w:sz w:val="21"/>
                <w:szCs w:val="21"/>
                <w:lang w:val="en-US" w:eastAsia="zh-CN"/>
              </w:rPr>
              <w:t>69</w:t>
            </w:r>
          </w:p>
        </w:tc>
      </w:tr>
      <w:tr w14:paraId="57814E59">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D01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C52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实践教学</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49AA">
            <w:pPr>
              <w:keepNext w:val="0"/>
              <w:keepLines w:val="0"/>
              <w:widowControl/>
              <w:suppressLineNumbers w:val="0"/>
              <w:spacing w:before="0" w:beforeAutospacing="0" w:after="0" w:afterAutospacing="0" w:line="360" w:lineRule="exact"/>
              <w:ind w:left="166" w:leftChars="79" w:right="0"/>
              <w:jc w:val="left"/>
              <w:rPr>
                <w:rFonts w:hint="eastAsia" w:ascii="仿宋" w:hAnsi="仿宋" w:eastAsia="仿宋" w:cs="华文仿宋"/>
                <w:color w:val="auto"/>
                <w:kern w:val="0"/>
                <w:szCs w:val="21"/>
                <w:lang w:eastAsia="zh-CN"/>
              </w:rPr>
            </w:pPr>
            <w:r>
              <w:rPr>
                <w:rFonts w:hint="eastAsia" w:ascii="仿宋" w:hAnsi="仿宋" w:eastAsia="仿宋" w:cs="华文仿宋"/>
                <w:color w:val="auto"/>
                <w:kern w:val="0"/>
                <w:szCs w:val="21"/>
                <w:lang w:val="en-US" w:eastAsia="zh-CN"/>
              </w:rPr>
              <w:t>3</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6765">
            <w:pPr>
              <w:keepNext w:val="0"/>
              <w:keepLines w:val="0"/>
              <w:widowControl/>
              <w:suppressLineNumbers w:val="0"/>
              <w:spacing w:before="0" w:beforeAutospacing="0" w:after="0" w:afterAutospacing="0" w:line="360" w:lineRule="exact"/>
              <w:ind w:left="166" w:leftChars="79" w:right="0"/>
              <w:jc w:val="left"/>
              <w:rPr>
                <w:rFonts w:hint="eastAsia" w:ascii="仿宋" w:hAnsi="仿宋" w:eastAsia="仿宋" w:cs="华文仿宋"/>
                <w:color w:val="auto"/>
                <w:kern w:val="0"/>
                <w:szCs w:val="21"/>
                <w:lang w:eastAsia="zh-CN"/>
              </w:rPr>
            </w:pPr>
            <w:r>
              <w:rPr>
                <w:rFonts w:hint="eastAsia" w:ascii="仿宋" w:hAnsi="仿宋" w:eastAsia="仿宋" w:cs="仿宋"/>
                <w:color w:val="auto"/>
                <w:sz w:val="21"/>
                <w:szCs w:val="21"/>
                <w:lang w:val="en-US" w:eastAsia="zh-CN"/>
              </w:rPr>
              <w:t>3</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DBB5">
            <w:pPr>
              <w:keepNext w:val="0"/>
              <w:keepLines w:val="0"/>
              <w:widowControl/>
              <w:suppressLineNumbers w:val="0"/>
              <w:spacing w:before="0" w:beforeAutospacing="0" w:after="0" w:afterAutospacing="0" w:line="360" w:lineRule="exact"/>
              <w:ind w:left="166" w:leftChars="79" w:right="0"/>
              <w:jc w:val="left"/>
              <w:rPr>
                <w:rFonts w:hint="eastAsia" w:ascii="仿宋" w:hAnsi="仿宋" w:eastAsia="仿宋" w:cs="华文仿宋"/>
                <w:color w:val="auto"/>
                <w:kern w:val="0"/>
                <w:szCs w:val="21"/>
                <w:lang w:eastAsia="zh-CN"/>
              </w:rPr>
            </w:pPr>
            <w:r>
              <w:rPr>
                <w:rFonts w:hint="eastAsia" w:ascii="仿宋" w:hAnsi="仿宋" w:eastAsia="仿宋" w:cs="仿宋"/>
                <w:color w:val="auto"/>
                <w:sz w:val="21"/>
                <w:szCs w:val="21"/>
                <w:lang w:val="en-US" w:eastAsia="zh-CN"/>
              </w:rPr>
              <w:t>3</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96FB">
            <w:pPr>
              <w:keepNext w:val="0"/>
              <w:keepLines w:val="0"/>
              <w:widowControl/>
              <w:suppressLineNumbers w:val="0"/>
              <w:spacing w:before="0" w:beforeAutospacing="0" w:after="0" w:afterAutospacing="0" w:line="360" w:lineRule="exact"/>
              <w:ind w:left="166" w:leftChars="79" w:right="0"/>
              <w:jc w:val="left"/>
              <w:rPr>
                <w:rFonts w:hint="eastAsia" w:ascii="仿宋" w:hAnsi="仿宋" w:eastAsia="仿宋" w:cs="华文仿宋"/>
                <w:color w:val="auto"/>
                <w:kern w:val="0"/>
                <w:szCs w:val="21"/>
                <w:lang w:eastAsia="zh-CN"/>
              </w:rPr>
            </w:pPr>
            <w:r>
              <w:rPr>
                <w:rFonts w:hint="eastAsia" w:ascii="仿宋" w:hAnsi="仿宋" w:eastAsia="仿宋" w:cs="仿宋"/>
                <w:color w:val="auto"/>
                <w:sz w:val="21"/>
                <w:szCs w:val="21"/>
                <w:lang w:val="en-US" w:eastAsia="zh-CN"/>
              </w:rPr>
              <w:t>3</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2478">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仿宋"/>
                <w:color w:val="auto"/>
                <w:sz w:val="21"/>
                <w:szCs w:val="21"/>
                <w:lang w:val="en-US" w:eastAsia="zh-CN"/>
              </w:rPr>
              <w:t>10.5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7199">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仿宋"/>
                <w:color w:val="auto"/>
                <w:sz w:val="21"/>
                <w:szCs w:val="21"/>
                <w:lang w:val="en-US" w:eastAsia="zh-CN"/>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F6C4">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仿宋"/>
                <w:color w:val="auto"/>
                <w:sz w:val="21"/>
                <w:szCs w:val="21"/>
                <w:lang w:val="en-US" w:eastAsia="zh-CN"/>
              </w:rPr>
              <w:t>42.5</w:t>
            </w:r>
          </w:p>
        </w:tc>
      </w:tr>
      <w:tr w14:paraId="6258DBC3">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388D">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514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机动</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C86A">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735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A86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7E1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3511">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1</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B5F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D87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r>
      <w:tr w14:paraId="0C66569C">
        <w:tblPrEx>
          <w:tblCellMar>
            <w:top w:w="0" w:type="dxa"/>
            <w:left w:w="108" w:type="dxa"/>
            <w:bottom w:w="0" w:type="dxa"/>
            <w:right w:w="108" w:type="dxa"/>
          </w:tblCellMar>
        </w:tblPrEx>
        <w:trPr>
          <w:trHeight w:val="27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30C8">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E81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教学周合计</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C70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030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95C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7DB7">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D4A0">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B61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C9DB">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lang w:val="en-US" w:eastAsia="zh-CN"/>
              </w:rPr>
            </w:pPr>
            <w:r>
              <w:rPr>
                <w:rFonts w:hint="eastAsia" w:ascii="仿宋" w:hAnsi="仿宋" w:eastAsia="仿宋" w:cs="华文仿宋"/>
                <w:color w:val="auto"/>
                <w:kern w:val="0"/>
                <w:szCs w:val="21"/>
                <w:lang w:val="en-US" w:eastAsia="zh-CN"/>
              </w:rPr>
              <w:t>120</w:t>
            </w:r>
          </w:p>
        </w:tc>
      </w:tr>
      <w:tr w14:paraId="773D4B3B">
        <w:tblPrEx>
          <w:tblCellMar>
            <w:top w:w="0" w:type="dxa"/>
            <w:left w:w="108" w:type="dxa"/>
            <w:bottom w:w="0" w:type="dxa"/>
            <w:right w:w="108" w:type="dxa"/>
          </w:tblCellMar>
        </w:tblPrEx>
        <w:trPr>
          <w:trHeight w:val="450" w:hRule="atLeast"/>
          <w:jc w:val="center"/>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0DCE">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D5A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假期</w:t>
            </w:r>
            <w:r>
              <w:rPr>
                <w:rFonts w:hint="default" w:ascii="仿宋" w:hAnsi="仿宋" w:eastAsia="仿宋" w:cs="华文仿宋"/>
                <w:color w:val="auto"/>
                <w:kern w:val="0"/>
                <w:szCs w:val="21"/>
              </w:rPr>
              <w:t xml:space="preserve"> </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B77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E9A6">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7</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AA4F">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35AD">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7</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B76D">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E9E3">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4EBA">
            <w:pPr>
              <w:keepNext w:val="0"/>
              <w:keepLines w:val="0"/>
              <w:widowControl/>
              <w:suppressLineNumbers w:val="0"/>
              <w:spacing w:before="0" w:beforeAutospacing="0" w:after="0" w:afterAutospacing="0" w:line="360" w:lineRule="exact"/>
              <w:ind w:left="166" w:leftChars="79" w:right="0"/>
              <w:jc w:val="left"/>
              <w:rPr>
                <w:rFonts w:hint="default" w:ascii="仿宋" w:hAnsi="仿宋" w:eastAsia="仿宋" w:cs="华文仿宋"/>
                <w:color w:val="auto"/>
                <w:kern w:val="0"/>
                <w:szCs w:val="21"/>
              </w:rPr>
            </w:pPr>
            <w:r>
              <w:rPr>
                <w:rFonts w:hint="eastAsia" w:ascii="仿宋" w:hAnsi="仿宋" w:eastAsia="仿宋" w:cs="华文仿宋"/>
                <w:color w:val="auto"/>
                <w:kern w:val="0"/>
                <w:szCs w:val="21"/>
              </w:rPr>
              <w:t>29</w:t>
            </w:r>
          </w:p>
        </w:tc>
      </w:tr>
    </w:tbl>
    <w:p w14:paraId="3BDE1D94">
      <w:pPr>
        <w:pStyle w:val="2"/>
        <w:keepNext w:val="0"/>
        <w:keepLines w:val="0"/>
        <w:pageBreakBefore w:val="0"/>
        <w:widowControl w:val="0"/>
        <w:kinsoku/>
        <w:wordWrap/>
        <w:overflowPunct/>
        <w:topLinePunct w:val="0"/>
        <w:autoSpaceDE/>
        <w:autoSpaceDN/>
        <w:bidi w:val="0"/>
        <w:adjustRightInd w:val="0"/>
        <w:snapToGrid w:val="0"/>
        <w:spacing w:before="166" w:beforeLines="50" w:beforeAutospacing="0" w:afterAutospacing="0" w:line="360" w:lineRule="auto"/>
        <w:textAlignment w:val="auto"/>
        <w:rPr>
          <w:rFonts w:hint="eastAsia" w:ascii="仿宋" w:hAnsi="仿宋" w:eastAsia="仿宋" w:cs="仿宋"/>
          <w:color w:val="auto"/>
          <w:sz w:val="24"/>
          <w:szCs w:val="24"/>
          <w:lang w:val="en-US" w:eastAsia="zh-CN"/>
        </w:rPr>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pPr>
    </w:p>
    <w:p w14:paraId="12E7AB51">
      <w:pPr>
        <w:rPr>
          <w:rFonts w:hint="eastAsia"/>
          <w:color w:val="auto"/>
          <w:lang w:val="en-US" w:eastAsia="zh-CN"/>
        </w:rPr>
      </w:pPr>
    </w:p>
    <w:p w14:paraId="4EE1780C">
      <w:pPr>
        <w:pStyle w:val="2"/>
        <w:keepNext w:val="0"/>
        <w:keepLines w:val="0"/>
        <w:pageBreakBefore w:val="0"/>
        <w:widowControl w:val="0"/>
        <w:kinsoku/>
        <w:wordWrap/>
        <w:overflowPunct/>
        <w:topLinePunct w:val="0"/>
        <w:autoSpaceDE/>
        <w:autoSpaceDN/>
        <w:bidi w:val="0"/>
        <w:adjustRightInd w:val="0"/>
        <w:snapToGrid w:val="0"/>
        <w:spacing w:before="166" w:beforeLines="50" w:beforeAutospacing="0" w:afterAutospacing="0" w:line="360" w:lineRule="auto"/>
        <w:ind w:firstLine="482" w:firstLineChars="200"/>
        <w:textAlignment w:val="auto"/>
        <w:rPr>
          <w:rFonts w:hint="eastAsia" w:ascii="仿宋" w:hAnsi="仿宋" w:eastAsia="仿宋" w:cs="仿宋"/>
          <w:color w:val="auto"/>
          <w:sz w:val="24"/>
          <w:szCs w:val="24"/>
          <w:lang w:val="en-US" w:eastAsia="zh-CN"/>
        </w:rPr>
      </w:pPr>
      <w:bookmarkStart w:id="62" w:name="_Toc5077"/>
      <w:r>
        <w:rPr>
          <w:rFonts w:hint="eastAsia" w:ascii="仿宋" w:hAnsi="仿宋" w:eastAsia="仿宋" w:cs="仿宋"/>
          <w:color w:val="auto"/>
          <w:sz w:val="24"/>
          <w:szCs w:val="24"/>
          <w:lang w:val="en-US" w:eastAsia="zh-CN"/>
        </w:rPr>
        <w:t>十一、人才培养方案审批</w:t>
      </w:r>
      <w:bookmarkEnd w:id="62"/>
    </w:p>
    <w:p w14:paraId="74CC26C7">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ind w:firstLine="482" w:firstLineChars="200"/>
        <w:textAlignment w:val="auto"/>
        <w:rPr>
          <w:rFonts w:hint="eastAsia" w:ascii="仿宋" w:hAnsi="仿宋" w:eastAsia="仿宋" w:cs="仿宋"/>
          <w:b/>
          <w:bCs/>
          <w:color w:val="auto"/>
          <w:kern w:val="0"/>
          <w:sz w:val="24"/>
          <w:szCs w:val="24"/>
          <w:lang w:val="en-US" w:eastAsia="zh-CN" w:bidi="zh-CN"/>
        </w:rPr>
      </w:pPr>
      <w:bookmarkStart w:id="63" w:name="_Toc8973"/>
      <w:r>
        <w:rPr>
          <w:rFonts w:hint="eastAsia" w:ascii="仿宋" w:hAnsi="仿宋" w:eastAsia="仿宋" w:cs="仿宋"/>
          <w:b/>
          <w:bCs/>
          <w:color w:val="auto"/>
          <w:kern w:val="0"/>
          <w:sz w:val="24"/>
          <w:szCs w:val="24"/>
          <w:lang w:val="zh-CN" w:bidi="zh-CN"/>
        </w:rPr>
        <w:t>（</w:t>
      </w:r>
      <w:r>
        <w:rPr>
          <w:rFonts w:hint="eastAsia" w:ascii="仿宋" w:hAnsi="仿宋" w:eastAsia="仿宋" w:cs="仿宋"/>
          <w:b/>
          <w:bCs/>
          <w:color w:val="auto"/>
          <w:kern w:val="0"/>
          <w:sz w:val="24"/>
          <w:szCs w:val="24"/>
          <w:lang w:val="en-US" w:bidi="zh-CN"/>
        </w:rPr>
        <w:t>一</w:t>
      </w:r>
      <w:r>
        <w:rPr>
          <w:rFonts w:hint="eastAsia" w:ascii="仿宋" w:hAnsi="仿宋" w:eastAsia="仿宋" w:cs="仿宋"/>
          <w:b/>
          <w:bCs/>
          <w:color w:val="auto"/>
          <w:kern w:val="0"/>
          <w:sz w:val="24"/>
          <w:szCs w:val="24"/>
          <w:lang w:val="zh-CN" w:bidi="zh-CN"/>
        </w:rPr>
        <w:t>）</w:t>
      </w:r>
      <w:r>
        <w:rPr>
          <w:rFonts w:hint="eastAsia" w:ascii="仿宋" w:hAnsi="仿宋" w:eastAsia="仿宋" w:cs="仿宋"/>
          <w:b/>
          <w:bCs/>
          <w:color w:val="auto"/>
          <w:kern w:val="0"/>
          <w:sz w:val="24"/>
          <w:szCs w:val="24"/>
          <w:lang w:val="zh-CN" w:eastAsia="zh-CN" w:bidi="zh-CN"/>
        </w:rPr>
        <w:t>人才培养方案论证意见</w:t>
      </w:r>
      <w:r>
        <w:rPr>
          <w:rFonts w:hint="eastAsia" w:ascii="仿宋" w:hAnsi="仿宋" w:eastAsia="仿宋" w:cs="仿宋"/>
          <w:b/>
          <w:bCs/>
          <w:color w:val="auto"/>
          <w:kern w:val="0"/>
          <w:sz w:val="24"/>
          <w:szCs w:val="24"/>
          <w:lang w:val="en-US" w:eastAsia="zh-CN" w:bidi="zh-CN"/>
        </w:rPr>
        <w:t>表</w:t>
      </w:r>
      <w:bookmarkEnd w:id="63"/>
    </w:p>
    <w:p w14:paraId="145A3463">
      <w:pPr>
        <w:spacing w:before="100"/>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zh-CN" w:eastAsia="zh-CN"/>
        </w:rPr>
        <w:t>人才培养方案论证意见</w:t>
      </w:r>
      <w:r>
        <w:rPr>
          <w:rFonts w:hint="eastAsia" w:ascii="黑体" w:hAnsi="黑体" w:eastAsia="黑体" w:cs="黑体"/>
          <w:color w:val="auto"/>
          <w:sz w:val="28"/>
          <w:szCs w:val="28"/>
          <w:lang w:val="en-US" w:eastAsia="zh-CN"/>
        </w:rPr>
        <w:t>表</w:t>
      </w:r>
    </w:p>
    <w:tbl>
      <w:tblPr>
        <w:tblStyle w:val="16"/>
        <w:tblW w:w="947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318"/>
        <w:gridCol w:w="1775"/>
        <w:gridCol w:w="1514"/>
        <w:gridCol w:w="4869"/>
      </w:tblGrid>
      <w:tr w14:paraId="6C086AB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6" w:hRule="exact"/>
          <w:jc w:val="center"/>
        </w:trPr>
        <w:tc>
          <w:tcPr>
            <w:tcW w:w="9476" w:type="dxa"/>
            <w:gridSpan w:val="4"/>
            <w:tcBorders>
              <w:top w:val="single" w:color="auto" w:sz="12" w:space="0"/>
            </w:tcBorders>
            <w:vAlign w:val="center"/>
          </w:tcPr>
          <w:p w14:paraId="3D041003">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r>
              <w:rPr>
                <w:rFonts w:hint="eastAsia" w:ascii="黑体" w:hAnsi="黑体" w:eastAsia="黑体" w:cs="黑体"/>
                <w:color w:val="auto"/>
                <w:sz w:val="28"/>
                <w:szCs w:val="28"/>
              </w:rPr>
              <w:t>论证人员名单</w:t>
            </w:r>
          </w:p>
        </w:tc>
      </w:tr>
      <w:tr w14:paraId="41B022D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06F85AF2">
            <w:pPr>
              <w:keepNext w:val="0"/>
              <w:keepLines w:val="0"/>
              <w:suppressLineNumbers w:val="0"/>
              <w:spacing w:before="10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775" w:type="dxa"/>
            <w:vAlign w:val="center"/>
          </w:tcPr>
          <w:p w14:paraId="6632AE5B">
            <w:pPr>
              <w:keepNext w:val="0"/>
              <w:keepLines w:val="0"/>
              <w:suppressLineNumbers w:val="0"/>
              <w:spacing w:before="10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姓名</w:t>
            </w:r>
          </w:p>
        </w:tc>
        <w:tc>
          <w:tcPr>
            <w:tcW w:w="1514" w:type="dxa"/>
            <w:vAlign w:val="center"/>
          </w:tcPr>
          <w:p w14:paraId="5100FC8C">
            <w:pPr>
              <w:keepNext w:val="0"/>
              <w:keepLines w:val="0"/>
              <w:suppressLineNumbers w:val="0"/>
              <w:spacing w:before="10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职称/职务</w:t>
            </w:r>
          </w:p>
        </w:tc>
        <w:tc>
          <w:tcPr>
            <w:tcW w:w="4869" w:type="dxa"/>
            <w:vAlign w:val="center"/>
          </w:tcPr>
          <w:p w14:paraId="23EC76DE">
            <w:pPr>
              <w:keepNext w:val="0"/>
              <w:keepLines w:val="0"/>
              <w:suppressLineNumbers w:val="0"/>
              <w:spacing w:before="100" w:beforeAutospacing="0" w:after="0" w:afterAutospacing="0"/>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工作</w:t>
            </w:r>
            <w:r>
              <w:rPr>
                <w:rFonts w:hint="eastAsia" w:ascii="宋体" w:hAnsi="宋体" w:eastAsia="宋体" w:cs="宋体"/>
                <w:b/>
                <w:bCs/>
                <w:color w:val="auto"/>
                <w:sz w:val="24"/>
                <w:szCs w:val="24"/>
                <w:lang w:val="en-US" w:eastAsia="zh-CN"/>
              </w:rPr>
              <w:t>单位</w:t>
            </w:r>
          </w:p>
        </w:tc>
      </w:tr>
      <w:tr w14:paraId="2DBEA5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24311A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1</w:t>
            </w:r>
          </w:p>
        </w:tc>
        <w:tc>
          <w:tcPr>
            <w:tcW w:w="1775" w:type="dxa"/>
            <w:shd w:val="clear" w:color="auto" w:fill="auto"/>
            <w:vAlign w:val="center"/>
          </w:tcPr>
          <w:p w14:paraId="06A448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66CBE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c>
          <w:tcPr>
            <w:tcW w:w="4869" w:type="dxa"/>
            <w:vAlign w:val="center"/>
          </w:tcPr>
          <w:p w14:paraId="030AD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r>
      <w:tr w14:paraId="0982A4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1716F4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2</w:t>
            </w:r>
          </w:p>
        </w:tc>
        <w:tc>
          <w:tcPr>
            <w:tcW w:w="1775" w:type="dxa"/>
            <w:shd w:val="clear" w:color="auto" w:fill="auto"/>
            <w:vAlign w:val="center"/>
          </w:tcPr>
          <w:p w14:paraId="16978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232D60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c>
          <w:tcPr>
            <w:tcW w:w="4869" w:type="dxa"/>
            <w:vAlign w:val="center"/>
          </w:tcPr>
          <w:p w14:paraId="2BFA9B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66B5DC7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258A5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3</w:t>
            </w:r>
          </w:p>
        </w:tc>
        <w:tc>
          <w:tcPr>
            <w:tcW w:w="1775" w:type="dxa"/>
            <w:shd w:val="clear" w:color="auto" w:fill="auto"/>
            <w:vAlign w:val="center"/>
          </w:tcPr>
          <w:p w14:paraId="1BA8CF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5627F3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c>
          <w:tcPr>
            <w:tcW w:w="4869" w:type="dxa"/>
            <w:vAlign w:val="center"/>
          </w:tcPr>
          <w:p w14:paraId="2D496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1AA99C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1F7F1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4</w:t>
            </w:r>
          </w:p>
        </w:tc>
        <w:tc>
          <w:tcPr>
            <w:tcW w:w="1775" w:type="dxa"/>
            <w:shd w:val="clear" w:color="auto" w:fill="auto"/>
            <w:vAlign w:val="center"/>
          </w:tcPr>
          <w:p w14:paraId="71117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6221D3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c>
          <w:tcPr>
            <w:tcW w:w="4869" w:type="dxa"/>
            <w:vAlign w:val="center"/>
          </w:tcPr>
          <w:p w14:paraId="3325B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33FF1C4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4F2F2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5</w:t>
            </w:r>
          </w:p>
        </w:tc>
        <w:tc>
          <w:tcPr>
            <w:tcW w:w="1775" w:type="dxa"/>
            <w:shd w:val="clear" w:color="auto" w:fill="auto"/>
            <w:vAlign w:val="center"/>
          </w:tcPr>
          <w:p w14:paraId="14537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61694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c>
          <w:tcPr>
            <w:tcW w:w="4869" w:type="dxa"/>
            <w:vAlign w:val="center"/>
          </w:tcPr>
          <w:p w14:paraId="41883F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58F39A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4ADB29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6</w:t>
            </w:r>
          </w:p>
        </w:tc>
        <w:tc>
          <w:tcPr>
            <w:tcW w:w="1775" w:type="dxa"/>
            <w:shd w:val="clear" w:color="auto" w:fill="auto"/>
            <w:vAlign w:val="center"/>
          </w:tcPr>
          <w:p w14:paraId="4E670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3297EF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c>
          <w:tcPr>
            <w:tcW w:w="4869" w:type="dxa"/>
            <w:vAlign w:val="center"/>
          </w:tcPr>
          <w:p w14:paraId="667496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66AD785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266EC7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r>
              <w:rPr>
                <w:rFonts w:hint="eastAsia" w:ascii="宋体" w:hAnsi="宋体" w:cs="宋体"/>
                <w:color w:val="auto"/>
                <w:sz w:val="24"/>
                <w:szCs w:val="24"/>
              </w:rPr>
              <w:t>7</w:t>
            </w:r>
          </w:p>
        </w:tc>
        <w:tc>
          <w:tcPr>
            <w:tcW w:w="1775" w:type="dxa"/>
            <w:shd w:val="clear" w:color="auto" w:fill="auto"/>
            <w:vAlign w:val="center"/>
          </w:tcPr>
          <w:p w14:paraId="6EB242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lang w:val="en-US" w:eastAsia="zh-CN"/>
              </w:rPr>
            </w:pPr>
          </w:p>
        </w:tc>
        <w:tc>
          <w:tcPr>
            <w:tcW w:w="1514" w:type="dxa"/>
            <w:vAlign w:val="center"/>
          </w:tcPr>
          <w:p w14:paraId="4E9484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color w:val="auto"/>
                <w:sz w:val="24"/>
                <w:szCs w:val="24"/>
                <w:lang w:val="en-US" w:eastAsia="zh-CN"/>
              </w:rPr>
            </w:pPr>
          </w:p>
        </w:tc>
        <w:tc>
          <w:tcPr>
            <w:tcW w:w="4869" w:type="dxa"/>
            <w:vAlign w:val="center"/>
          </w:tcPr>
          <w:p w14:paraId="300547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color w:val="auto"/>
                <w:sz w:val="24"/>
                <w:szCs w:val="24"/>
              </w:rPr>
            </w:pPr>
          </w:p>
        </w:tc>
      </w:tr>
      <w:tr w14:paraId="62EB735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5" w:hRule="exact"/>
          <w:jc w:val="center"/>
        </w:trPr>
        <w:tc>
          <w:tcPr>
            <w:tcW w:w="1318" w:type="dxa"/>
            <w:vAlign w:val="center"/>
          </w:tcPr>
          <w:p w14:paraId="3178D913">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p>
        </w:tc>
        <w:tc>
          <w:tcPr>
            <w:tcW w:w="1775" w:type="dxa"/>
            <w:vAlign w:val="center"/>
          </w:tcPr>
          <w:p w14:paraId="0AE1D9DD">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p>
        </w:tc>
        <w:tc>
          <w:tcPr>
            <w:tcW w:w="1514" w:type="dxa"/>
            <w:vAlign w:val="center"/>
          </w:tcPr>
          <w:p w14:paraId="48F8AF84">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p>
        </w:tc>
        <w:tc>
          <w:tcPr>
            <w:tcW w:w="4869" w:type="dxa"/>
            <w:vAlign w:val="center"/>
          </w:tcPr>
          <w:p w14:paraId="5A705CCC">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p>
        </w:tc>
      </w:tr>
      <w:tr w14:paraId="6F6E925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5" w:hRule="exact"/>
          <w:jc w:val="center"/>
        </w:trPr>
        <w:tc>
          <w:tcPr>
            <w:tcW w:w="9476" w:type="dxa"/>
            <w:gridSpan w:val="4"/>
            <w:vAlign w:val="center"/>
          </w:tcPr>
          <w:p w14:paraId="020FF16F">
            <w:pPr>
              <w:keepNext w:val="0"/>
              <w:keepLines w:val="0"/>
              <w:suppressLineNumbers w:val="0"/>
              <w:spacing w:before="100" w:beforeAutospacing="0" w:after="0" w:afterAutospacing="0"/>
              <w:ind w:left="0" w:right="0"/>
              <w:rPr>
                <w:rFonts w:hint="eastAsia" w:ascii="宋体" w:hAnsi="宋体" w:eastAsia="宋体" w:cs="宋体"/>
                <w:b/>
                <w:bCs/>
                <w:color w:val="auto"/>
                <w:sz w:val="24"/>
                <w:szCs w:val="24"/>
              </w:rPr>
            </w:pPr>
            <w:r>
              <w:rPr>
                <w:rFonts w:hint="eastAsia" w:ascii="宋体" w:hAnsi="宋体" w:eastAsia="宋体" w:cs="宋体"/>
                <w:b/>
                <w:bCs/>
                <w:color w:val="auto"/>
                <w:sz w:val="24"/>
                <w:szCs w:val="24"/>
              </w:rPr>
              <w:t>总结论证意见：</w:t>
            </w:r>
          </w:p>
          <w:p w14:paraId="6B5FD667">
            <w:pPr>
              <w:keepNext w:val="0"/>
              <w:keepLines w:val="0"/>
              <w:suppressLineNumbers w:val="0"/>
              <w:spacing w:before="100" w:beforeAutospacing="0" w:after="0" w:afterAutospacing="0"/>
              <w:ind w:left="0" w:right="0" w:firstLine="480" w:firstLineChars="200"/>
              <w:jc w:val="both"/>
              <w:rPr>
                <w:rFonts w:hint="eastAsia" w:ascii="宋体" w:hAnsi="宋体" w:eastAsia="宋体" w:cs="宋体"/>
                <w:color w:val="auto"/>
                <w:sz w:val="24"/>
                <w:szCs w:val="24"/>
              </w:rPr>
            </w:pPr>
          </w:p>
          <w:p w14:paraId="3D417EC0">
            <w:pPr>
              <w:keepNext w:val="0"/>
              <w:keepLines w:val="0"/>
              <w:suppressLineNumbers w:val="0"/>
              <w:spacing w:before="100" w:beforeAutospacing="0" w:after="0" w:afterAutospacing="0"/>
              <w:ind w:left="0" w:right="0"/>
              <w:jc w:val="both"/>
              <w:rPr>
                <w:rFonts w:hint="eastAsia" w:ascii="宋体" w:hAnsi="宋体" w:eastAsia="宋体" w:cs="宋体"/>
                <w:color w:val="auto"/>
                <w:sz w:val="24"/>
                <w:szCs w:val="24"/>
              </w:rPr>
            </w:pPr>
          </w:p>
          <w:p w14:paraId="1DBA6E9A">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p>
          <w:p w14:paraId="6649E5AB">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××学院（签章）</w:t>
            </w:r>
          </w:p>
          <w:p w14:paraId="33F0A334">
            <w:pPr>
              <w:keepNext w:val="0"/>
              <w:keepLines w:val="0"/>
              <w:suppressLineNumbers w:val="0"/>
              <w:spacing w:before="10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tc>
      </w:tr>
    </w:tbl>
    <w:p w14:paraId="3723DCE4">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ind w:firstLine="482" w:firstLineChars="200"/>
        <w:textAlignment w:val="auto"/>
        <w:rPr>
          <w:rFonts w:hint="eastAsia" w:ascii="仿宋" w:hAnsi="仿宋" w:eastAsia="仿宋" w:cs="仿宋"/>
          <w:b/>
          <w:bCs/>
          <w:color w:val="auto"/>
          <w:kern w:val="0"/>
          <w:sz w:val="24"/>
          <w:szCs w:val="24"/>
          <w:lang w:val="zh-CN" w:bidi="zh-CN"/>
        </w:rPr>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pPr>
    </w:p>
    <w:p w14:paraId="0849A970">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ind w:firstLine="482" w:firstLineChars="200"/>
        <w:textAlignment w:val="auto"/>
        <w:rPr>
          <w:rFonts w:hint="eastAsia"/>
          <w:color w:val="auto"/>
          <w:lang w:val="en-US" w:eastAsia="zh-CN"/>
        </w:rPr>
      </w:pPr>
      <w:bookmarkStart w:id="64" w:name="_Toc28283"/>
      <w:r>
        <w:rPr>
          <w:rFonts w:hint="eastAsia" w:ascii="仿宋" w:hAnsi="仿宋" w:eastAsia="仿宋" w:cs="仿宋"/>
          <w:b/>
          <w:bCs/>
          <w:color w:val="auto"/>
          <w:kern w:val="0"/>
          <w:sz w:val="24"/>
          <w:szCs w:val="24"/>
          <w:lang w:val="zh-CN" w:bidi="zh-CN"/>
        </w:rPr>
        <w:t>（</w:t>
      </w:r>
      <w:r>
        <w:rPr>
          <w:rFonts w:hint="eastAsia" w:ascii="仿宋" w:hAnsi="仿宋" w:eastAsia="仿宋" w:cs="仿宋"/>
          <w:b/>
          <w:bCs/>
          <w:color w:val="auto"/>
          <w:kern w:val="0"/>
          <w:sz w:val="24"/>
          <w:szCs w:val="24"/>
          <w:lang w:val="en-US" w:bidi="zh-CN"/>
        </w:rPr>
        <w:t>二</w:t>
      </w:r>
      <w:r>
        <w:rPr>
          <w:rFonts w:hint="eastAsia" w:ascii="仿宋" w:hAnsi="仿宋" w:eastAsia="仿宋" w:cs="仿宋"/>
          <w:b/>
          <w:bCs/>
          <w:color w:val="auto"/>
          <w:kern w:val="0"/>
          <w:sz w:val="24"/>
          <w:szCs w:val="24"/>
          <w:lang w:val="zh-CN" w:bidi="zh-CN"/>
        </w:rPr>
        <w:t>）人才培养方案审批</w:t>
      </w:r>
      <w:r>
        <w:rPr>
          <w:rFonts w:hint="eastAsia" w:ascii="仿宋" w:hAnsi="仿宋" w:eastAsia="仿宋" w:cs="仿宋"/>
          <w:b/>
          <w:bCs/>
          <w:color w:val="auto"/>
          <w:kern w:val="0"/>
          <w:sz w:val="24"/>
          <w:szCs w:val="24"/>
          <w:lang w:val="en-US" w:bidi="zh-CN"/>
        </w:rPr>
        <w:t>表</w:t>
      </w:r>
      <w:bookmarkEnd w:id="64"/>
    </w:p>
    <w:p w14:paraId="3F469E66">
      <w:pPr>
        <w:spacing w:before="100"/>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XXXXXXXX</w:t>
      </w:r>
    </w:p>
    <w:p w14:paraId="24401FEA">
      <w:pPr>
        <w:spacing w:before="100"/>
        <w:jc w:val="center"/>
        <w:rPr>
          <w:rFonts w:hint="eastAsia" w:ascii="黑体" w:hAnsi="黑体" w:eastAsia="黑体" w:cs="黑体"/>
          <w:color w:val="auto"/>
          <w:sz w:val="28"/>
          <w:szCs w:val="28"/>
          <w:lang w:val="zh-CN" w:eastAsia="zh-CN"/>
        </w:rPr>
      </w:pPr>
      <w:r>
        <w:rPr>
          <w:rFonts w:hint="eastAsia" w:ascii="黑体" w:hAnsi="黑体" w:eastAsia="黑体" w:cs="黑体"/>
          <w:color w:val="auto"/>
          <w:sz w:val="28"/>
          <w:szCs w:val="28"/>
          <w:lang w:val="zh-CN" w:eastAsia="zh-CN"/>
        </w:rPr>
        <w:t>三年制高职××××专业人才培养方案审批表</w:t>
      </w:r>
    </w:p>
    <w:tbl>
      <w:tblPr>
        <w:tblStyle w:val="16"/>
        <w:tblW w:w="879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4" w:type="dxa"/>
          <w:bottom w:w="0" w:type="dxa"/>
          <w:right w:w="14" w:type="dxa"/>
        </w:tblCellMar>
      </w:tblPr>
      <w:tblGrid>
        <w:gridCol w:w="2050"/>
        <w:gridCol w:w="4044"/>
        <w:gridCol w:w="1317"/>
        <w:gridCol w:w="1386"/>
      </w:tblGrid>
      <w:tr w14:paraId="1480A0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05EE099F">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专业负责人</w:t>
            </w:r>
          </w:p>
          <w:p w14:paraId="34617B53">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（拟定人）</w:t>
            </w:r>
          </w:p>
        </w:tc>
        <w:tc>
          <w:tcPr>
            <w:tcW w:w="4044" w:type="dxa"/>
            <w:noWrap w:val="0"/>
            <w:vAlign w:val="center"/>
          </w:tcPr>
          <w:p w14:paraId="444FAA0A">
            <w:pPr>
              <w:keepNext w:val="0"/>
              <w:keepLines w:val="0"/>
              <w:widowControl/>
              <w:suppressLineNumbers w:val="0"/>
              <w:spacing w:before="0" w:beforeAutospacing="0" w:after="0" w:afterAutospacing="0"/>
              <w:ind w:left="0" w:leftChars="0" w:right="0" w:firstLine="480" w:firstLineChars="200"/>
              <w:jc w:val="left"/>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 xml:space="preserve">签字：     </w:t>
            </w:r>
          </w:p>
        </w:tc>
        <w:tc>
          <w:tcPr>
            <w:tcW w:w="1317" w:type="dxa"/>
            <w:noWrap w:val="0"/>
            <w:vAlign w:val="center"/>
          </w:tcPr>
          <w:p w14:paraId="454AD1A3">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拟定时间</w:t>
            </w:r>
          </w:p>
        </w:tc>
        <w:tc>
          <w:tcPr>
            <w:tcW w:w="1386" w:type="dxa"/>
            <w:noWrap w:val="0"/>
            <w:vAlign w:val="center"/>
          </w:tcPr>
          <w:p w14:paraId="4DB47584">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044BF5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69621251">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教学办</w:t>
            </w:r>
            <w:r>
              <w:rPr>
                <w:rFonts w:hint="eastAsia" w:ascii="宋体" w:hAnsi="宋体" w:eastAsia="宋体" w:cs="宋体"/>
                <w:b/>
                <w:bCs/>
                <w:color w:val="auto"/>
                <w:kern w:val="0"/>
                <w:sz w:val="24"/>
                <w:szCs w:val="24"/>
              </w:rPr>
              <w:t>主任</w:t>
            </w:r>
          </w:p>
          <w:p w14:paraId="7DB45DB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复</w:t>
            </w:r>
            <w:r>
              <w:rPr>
                <w:rFonts w:hint="eastAsia" w:ascii="宋体" w:hAnsi="宋体" w:eastAsia="宋体" w:cs="宋体"/>
                <w:b/>
                <w:bCs/>
                <w:color w:val="auto"/>
                <w:kern w:val="0"/>
                <w:sz w:val="24"/>
                <w:szCs w:val="24"/>
              </w:rPr>
              <w:t>核</w:t>
            </w:r>
          </w:p>
        </w:tc>
        <w:tc>
          <w:tcPr>
            <w:tcW w:w="4044" w:type="dxa"/>
            <w:noWrap w:val="0"/>
            <w:vAlign w:val="center"/>
          </w:tcPr>
          <w:p w14:paraId="7D684EC5">
            <w:pPr>
              <w:keepNext w:val="0"/>
              <w:keepLines w:val="0"/>
              <w:widowControl/>
              <w:suppressLineNumbers w:val="0"/>
              <w:spacing w:before="0" w:beforeAutospacing="0" w:after="0" w:afterAutospacing="0"/>
              <w:ind w:left="0" w:leftChars="0" w:right="0" w:firstLine="480" w:firstLineChars="200"/>
              <w:jc w:val="left"/>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val="en-US" w:eastAsia="zh-CN"/>
              </w:rPr>
              <w:t xml:space="preserve">教学办主任签字：     </w:t>
            </w:r>
          </w:p>
        </w:tc>
        <w:tc>
          <w:tcPr>
            <w:tcW w:w="1317" w:type="dxa"/>
            <w:noWrap w:val="0"/>
            <w:vAlign w:val="center"/>
          </w:tcPr>
          <w:p w14:paraId="3512968C">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复核时间</w:t>
            </w:r>
          </w:p>
        </w:tc>
        <w:tc>
          <w:tcPr>
            <w:tcW w:w="1386" w:type="dxa"/>
            <w:noWrap w:val="0"/>
            <w:vAlign w:val="center"/>
          </w:tcPr>
          <w:p w14:paraId="5F0C97FE">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47DC8A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75ED597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二级学院院长</w:t>
            </w:r>
          </w:p>
          <w:p w14:paraId="345EA2D7">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审核</w:t>
            </w:r>
          </w:p>
        </w:tc>
        <w:tc>
          <w:tcPr>
            <w:tcW w:w="4044" w:type="dxa"/>
            <w:noWrap w:val="0"/>
            <w:vAlign w:val="center"/>
          </w:tcPr>
          <w:p w14:paraId="03D791B8">
            <w:pPr>
              <w:keepNext w:val="0"/>
              <w:keepLines w:val="0"/>
              <w:widowControl/>
              <w:suppressLineNumbers w:val="0"/>
              <w:spacing w:before="0" w:beforeAutospacing="0" w:after="0" w:afterAutospacing="0"/>
              <w:ind w:left="0" w:leftChars="0" w:right="0" w:firstLine="0" w:firstLineChars="0"/>
              <w:jc w:val="left"/>
              <w:rPr>
                <w:rFonts w:hint="eastAsia" w:ascii="宋体" w:hAnsi="宋体" w:eastAsia="宋体" w:cs="宋体"/>
                <w:b w:val="0"/>
                <w:bCs w:val="0"/>
                <w:color w:val="auto"/>
                <w:kern w:val="0"/>
                <w:sz w:val="24"/>
                <w:szCs w:val="24"/>
                <w:lang w:val="en-US" w:eastAsia="zh-CN"/>
              </w:rPr>
            </w:pPr>
          </w:p>
          <w:p w14:paraId="41549494">
            <w:pPr>
              <w:keepNext w:val="0"/>
              <w:keepLines w:val="0"/>
              <w:widowControl/>
              <w:suppressLineNumbers w:val="0"/>
              <w:spacing w:before="0" w:beforeAutospacing="0" w:after="0" w:afterAutospacing="0"/>
              <w:ind w:left="0" w:leftChars="0" w:right="0" w:firstLine="480" w:firstLineChars="20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二级院院长签字：        （公章）</w:t>
            </w:r>
          </w:p>
        </w:tc>
        <w:tc>
          <w:tcPr>
            <w:tcW w:w="1317" w:type="dxa"/>
            <w:shd w:val="clear" w:color="auto" w:fill="auto"/>
            <w:noWrap w:val="0"/>
            <w:vAlign w:val="center"/>
          </w:tcPr>
          <w:p w14:paraId="498DF53E">
            <w:pPr>
              <w:keepNext w:val="0"/>
              <w:keepLines w:val="0"/>
              <w:widowControl/>
              <w:suppressLineNumbers w:val="0"/>
              <w:spacing w:before="0" w:beforeAutospacing="0" w:after="0" w:afterAutospacing="0"/>
              <w:ind w:left="0" w:leftChars="0" w:right="0" w:rightChars="0" w:firstLine="0" w:firstLineChars="0"/>
              <w:jc w:val="center"/>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rPr>
              <w:t>审核时间</w:t>
            </w:r>
          </w:p>
        </w:tc>
        <w:tc>
          <w:tcPr>
            <w:tcW w:w="1386" w:type="dxa"/>
            <w:shd w:val="clear" w:color="auto" w:fill="auto"/>
            <w:noWrap w:val="0"/>
            <w:vAlign w:val="center"/>
          </w:tcPr>
          <w:p w14:paraId="12067D7C">
            <w:pPr>
              <w:keepNext w:val="0"/>
              <w:keepLines w:val="0"/>
              <w:widowControl/>
              <w:suppressLineNumbers w:val="0"/>
              <w:spacing w:before="0" w:beforeAutospacing="0" w:after="0" w:afterAutospacing="0"/>
              <w:ind w:left="0" w:leftChars="0" w:right="0" w:rightChars="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27A5E8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5B3995C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教务处</w:t>
            </w:r>
          </w:p>
          <w:p w14:paraId="27608156">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审批意见</w:t>
            </w:r>
          </w:p>
        </w:tc>
        <w:tc>
          <w:tcPr>
            <w:tcW w:w="4044" w:type="dxa"/>
            <w:noWrap w:val="0"/>
            <w:vAlign w:val="center"/>
          </w:tcPr>
          <w:p w14:paraId="01BDEED1">
            <w:pPr>
              <w:keepNext w:val="0"/>
              <w:keepLines w:val="0"/>
              <w:widowControl/>
              <w:suppressLineNumbers w:val="0"/>
              <w:spacing w:before="0" w:beforeAutospacing="0" w:after="0" w:afterAutospacing="0"/>
              <w:ind w:left="0" w:leftChars="0" w:right="0" w:firstLine="480" w:firstLineChars="20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教务处处长签字：        （公章）</w:t>
            </w:r>
          </w:p>
        </w:tc>
        <w:tc>
          <w:tcPr>
            <w:tcW w:w="1317" w:type="dxa"/>
            <w:noWrap w:val="0"/>
            <w:vAlign w:val="center"/>
          </w:tcPr>
          <w:p w14:paraId="387B3D13">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复核时间</w:t>
            </w:r>
          </w:p>
        </w:tc>
        <w:tc>
          <w:tcPr>
            <w:tcW w:w="1386" w:type="dxa"/>
            <w:noWrap w:val="0"/>
            <w:vAlign w:val="center"/>
          </w:tcPr>
          <w:p w14:paraId="6FBD40FD">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21AD6B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00D3D483">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rPr>
              <w:t>学校教学</w:t>
            </w:r>
            <w:r>
              <w:rPr>
                <w:rFonts w:hint="eastAsia" w:ascii="宋体" w:hAnsi="宋体" w:eastAsia="宋体" w:cs="宋体"/>
                <w:b/>
                <w:bCs/>
                <w:color w:val="auto"/>
                <w:kern w:val="0"/>
                <w:sz w:val="24"/>
                <w:szCs w:val="24"/>
                <w:lang w:val="en-US" w:eastAsia="zh-CN"/>
              </w:rPr>
              <w:t>指导</w:t>
            </w:r>
          </w:p>
          <w:p w14:paraId="2E9881D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eastAsia="zh-CN"/>
              </w:rPr>
            </w:pPr>
            <w:r>
              <w:rPr>
                <w:rFonts w:hint="eastAsia" w:ascii="宋体" w:hAnsi="宋体" w:eastAsia="宋体" w:cs="宋体"/>
                <w:b/>
                <w:bCs/>
                <w:color w:val="auto"/>
                <w:kern w:val="0"/>
                <w:sz w:val="24"/>
                <w:szCs w:val="24"/>
              </w:rPr>
              <w:t>委员会</w:t>
            </w:r>
            <w:r>
              <w:rPr>
                <w:rFonts w:hint="eastAsia" w:ascii="宋体" w:hAnsi="宋体" w:eastAsia="宋体" w:cs="宋体"/>
                <w:b/>
                <w:bCs/>
                <w:color w:val="auto"/>
                <w:kern w:val="0"/>
                <w:sz w:val="24"/>
                <w:szCs w:val="24"/>
                <w:lang w:val="en-US" w:eastAsia="zh-CN"/>
              </w:rPr>
              <w:t>审议</w:t>
            </w:r>
          </w:p>
        </w:tc>
        <w:tc>
          <w:tcPr>
            <w:tcW w:w="4044" w:type="dxa"/>
            <w:noWrap w:val="0"/>
            <w:vAlign w:val="center"/>
          </w:tcPr>
          <w:p w14:paraId="003D46F3">
            <w:pPr>
              <w:keepNext w:val="0"/>
              <w:keepLines w:val="0"/>
              <w:widowControl/>
              <w:suppressLineNumbers w:val="0"/>
              <w:spacing w:before="0" w:beforeAutospacing="0" w:after="0" w:afterAutospacing="0"/>
              <w:ind w:left="3780" w:leftChars="200" w:right="0" w:hanging="3360" w:hangingChars="140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 xml:space="preserve">教学指导委员会主任签字：        </w:t>
            </w:r>
          </w:p>
          <w:p w14:paraId="5806C4BD">
            <w:pPr>
              <w:keepNext w:val="0"/>
              <w:keepLines w:val="0"/>
              <w:widowControl/>
              <w:suppressLineNumbers w:val="0"/>
              <w:spacing w:before="0" w:beforeAutospacing="0" w:after="0" w:afterAutospacing="0"/>
              <w:ind w:left="0" w:right="0" w:firstLine="2880" w:firstLineChars="120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（公章）</w:t>
            </w:r>
          </w:p>
        </w:tc>
        <w:tc>
          <w:tcPr>
            <w:tcW w:w="1317" w:type="dxa"/>
            <w:noWrap w:val="0"/>
            <w:vAlign w:val="center"/>
          </w:tcPr>
          <w:p w14:paraId="30391FBC">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审批时间</w:t>
            </w:r>
          </w:p>
        </w:tc>
        <w:tc>
          <w:tcPr>
            <w:tcW w:w="1386" w:type="dxa"/>
            <w:noWrap w:val="0"/>
            <w:vAlign w:val="center"/>
          </w:tcPr>
          <w:p w14:paraId="1488ABCC">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146264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77367AF7">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rPr>
            </w:pPr>
            <w:r>
              <w:rPr>
                <w:rFonts w:hint="eastAsia" w:ascii="宋体" w:hAnsi="宋体" w:eastAsia="宋体" w:cs="宋体"/>
                <w:b/>
                <w:bCs/>
                <w:color w:val="auto"/>
                <w:kern w:val="0"/>
                <w:sz w:val="24"/>
                <w:szCs w:val="24"/>
                <w:lang w:val="en-US" w:eastAsia="zh-CN"/>
              </w:rPr>
              <w:t>学院党委批准</w:t>
            </w:r>
          </w:p>
        </w:tc>
        <w:tc>
          <w:tcPr>
            <w:tcW w:w="4044" w:type="dxa"/>
            <w:noWrap w:val="0"/>
            <w:vAlign w:val="center"/>
          </w:tcPr>
          <w:p w14:paraId="4D50058A">
            <w:pPr>
              <w:keepNext w:val="0"/>
              <w:keepLines w:val="0"/>
              <w:widowControl/>
              <w:suppressLineNumbers w:val="0"/>
              <w:spacing w:before="0" w:beforeAutospacing="0" w:after="0" w:afterAutospacing="0"/>
              <w:ind w:left="0" w:leftChars="0" w:right="0" w:firstLine="0" w:firstLineChars="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 xml:space="preserve">                        （公章）</w:t>
            </w:r>
          </w:p>
        </w:tc>
        <w:tc>
          <w:tcPr>
            <w:tcW w:w="1317" w:type="dxa"/>
            <w:noWrap w:val="0"/>
            <w:vAlign w:val="center"/>
          </w:tcPr>
          <w:p w14:paraId="02F1FFCC">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批准时间</w:t>
            </w:r>
          </w:p>
        </w:tc>
        <w:tc>
          <w:tcPr>
            <w:tcW w:w="1386" w:type="dxa"/>
            <w:noWrap w:val="0"/>
            <w:vAlign w:val="center"/>
          </w:tcPr>
          <w:p w14:paraId="3934F38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r w14:paraId="3311A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4" w:type="dxa"/>
            <w:bottom w:w="0" w:type="dxa"/>
            <w:right w:w="14" w:type="dxa"/>
          </w:tblCellMar>
        </w:tblPrEx>
        <w:trPr>
          <w:trHeight w:val="1701" w:hRule="exact"/>
          <w:jc w:val="center"/>
        </w:trPr>
        <w:tc>
          <w:tcPr>
            <w:tcW w:w="2050" w:type="dxa"/>
            <w:noWrap w:val="0"/>
            <w:vAlign w:val="center"/>
          </w:tcPr>
          <w:p w14:paraId="2AE4AD81">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主管教学副校长</w:t>
            </w:r>
          </w:p>
          <w:p w14:paraId="676B686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签发</w:t>
            </w:r>
          </w:p>
        </w:tc>
        <w:tc>
          <w:tcPr>
            <w:tcW w:w="4044" w:type="dxa"/>
            <w:noWrap w:val="0"/>
            <w:vAlign w:val="center"/>
          </w:tcPr>
          <w:p w14:paraId="28580C01">
            <w:pPr>
              <w:keepNext w:val="0"/>
              <w:keepLines w:val="0"/>
              <w:widowControl/>
              <w:suppressLineNumbers w:val="0"/>
              <w:spacing w:before="0" w:beforeAutospacing="0" w:after="0" w:afterAutospacing="0"/>
              <w:ind w:left="0" w:leftChars="0" w:right="0" w:firstLine="480" w:firstLineChars="200"/>
              <w:jc w:val="lef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 xml:space="preserve">主管教学副校长签字：      </w:t>
            </w:r>
          </w:p>
        </w:tc>
        <w:tc>
          <w:tcPr>
            <w:tcW w:w="1317" w:type="dxa"/>
            <w:noWrap w:val="0"/>
            <w:vAlign w:val="center"/>
          </w:tcPr>
          <w:p w14:paraId="65765C77">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签发时间</w:t>
            </w:r>
          </w:p>
        </w:tc>
        <w:tc>
          <w:tcPr>
            <w:tcW w:w="1386" w:type="dxa"/>
            <w:noWrap w:val="0"/>
            <w:vAlign w:val="center"/>
          </w:tcPr>
          <w:p w14:paraId="62D3D056">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24</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月</w:t>
            </w:r>
          </w:p>
        </w:tc>
      </w:tr>
    </w:tbl>
    <w:p w14:paraId="59113C59">
      <w:pPr>
        <w:rPr>
          <w:rFonts w:hint="default"/>
          <w:color w:val="auto"/>
          <w:lang w:val="en-US" w:eastAsia="zh-CN"/>
        </w:rPr>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pPr>
    </w:p>
    <w:p w14:paraId="7D7B500C">
      <w:pPr>
        <w:pStyle w:val="3"/>
        <w:keepNext/>
        <w:keepLines/>
        <w:pageBreakBefore w:val="0"/>
        <w:widowControl w:val="0"/>
        <w:kinsoku/>
        <w:wordWrap/>
        <w:overflowPunct/>
        <w:topLinePunct w:val="0"/>
        <w:autoSpaceDE/>
        <w:autoSpaceDN/>
        <w:bidi w:val="0"/>
        <w:adjustRightInd w:val="0"/>
        <w:snapToGrid w:val="0"/>
        <w:spacing w:before="166" w:beforeLines="50" w:after="0" w:line="360" w:lineRule="auto"/>
        <w:textAlignment w:val="auto"/>
        <w:rPr>
          <w:rFonts w:hint="eastAsia"/>
          <w:color w:val="auto"/>
          <w:lang w:val="en-US" w:eastAsia="zh-CN"/>
        </w:rPr>
      </w:pPr>
      <w:bookmarkStart w:id="65" w:name="_Toc14881"/>
      <w:bookmarkStart w:id="66" w:name="_Toc31947"/>
      <w:r>
        <w:rPr>
          <w:rFonts w:hint="eastAsia" w:ascii="仿宋" w:hAnsi="仿宋" w:eastAsia="仿宋" w:cs="仿宋"/>
          <w:color w:val="auto"/>
          <w:sz w:val="24"/>
          <w:szCs w:val="24"/>
          <w:lang w:val="en-US" w:eastAsia="zh-CN"/>
        </w:rPr>
        <w:t>（三）变更审批表</w:t>
      </w:r>
      <w:bookmarkEnd w:id="65"/>
      <w:bookmarkEnd w:id="66"/>
      <w:bookmarkStart w:id="67" w:name="_Toc1836"/>
    </w:p>
    <w:p w14:paraId="6BACD569">
      <w:pPr>
        <w:spacing w:before="100"/>
        <w:jc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XXXXXXXX人才培养方案变更审批表</w:t>
      </w:r>
      <w:bookmarkEnd w:id="67"/>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631"/>
        <w:gridCol w:w="143"/>
        <w:gridCol w:w="774"/>
        <w:gridCol w:w="774"/>
        <w:gridCol w:w="774"/>
        <w:gridCol w:w="774"/>
        <w:gridCol w:w="774"/>
        <w:gridCol w:w="774"/>
        <w:gridCol w:w="774"/>
        <w:gridCol w:w="774"/>
        <w:gridCol w:w="774"/>
        <w:gridCol w:w="774"/>
      </w:tblGrid>
      <w:tr w14:paraId="1D2D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3635AC2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申请时间</w:t>
            </w:r>
          </w:p>
        </w:tc>
        <w:tc>
          <w:tcPr>
            <w:tcW w:w="4644" w:type="dxa"/>
            <w:gridSpan w:val="6"/>
            <w:noWrap w:val="0"/>
            <w:vAlign w:val="center"/>
          </w:tcPr>
          <w:p w14:paraId="6F2FCF6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年   月   日</w:t>
            </w:r>
          </w:p>
        </w:tc>
      </w:tr>
      <w:tr w14:paraId="61FD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1628480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申请部门</w:t>
            </w:r>
          </w:p>
        </w:tc>
        <w:tc>
          <w:tcPr>
            <w:tcW w:w="4644" w:type="dxa"/>
            <w:gridSpan w:val="6"/>
            <w:noWrap w:val="0"/>
            <w:vAlign w:val="center"/>
          </w:tcPr>
          <w:p w14:paraId="252E9BE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67F1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644" w:type="dxa"/>
            <w:gridSpan w:val="7"/>
            <w:noWrap w:val="0"/>
            <w:vAlign w:val="center"/>
          </w:tcPr>
          <w:p w14:paraId="5BD0820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申请变更培养方案的专业、年级</w:t>
            </w:r>
          </w:p>
        </w:tc>
        <w:tc>
          <w:tcPr>
            <w:tcW w:w="4644" w:type="dxa"/>
            <w:gridSpan w:val="6"/>
            <w:noWrap w:val="0"/>
            <w:vAlign w:val="center"/>
          </w:tcPr>
          <w:p w14:paraId="7764912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798F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gridSpan w:val="2"/>
            <w:noWrap w:val="0"/>
            <w:vAlign w:val="center"/>
          </w:tcPr>
          <w:p w14:paraId="64ABD34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申请变更理由及课程调整方案</w:t>
            </w:r>
          </w:p>
        </w:tc>
        <w:tc>
          <w:tcPr>
            <w:tcW w:w="7883" w:type="dxa"/>
            <w:gridSpan w:val="11"/>
            <w:noWrap w:val="0"/>
            <w:vAlign w:val="center"/>
          </w:tcPr>
          <w:p w14:paraId="4C73B9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01D9DCE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0B9205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C2EBB5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B1D5F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FDA3A9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A003A2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89DE8D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3367F1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37F342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7BAE9A2">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0E3AF0D">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50BC41D">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CB7CE89">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0770DE5F">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36AACE65">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4D8EF248">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765D284E">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2923B28F">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40D6C96">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68DBE793">
            <w:pPr>
              <w:pStyle w:val="5"/>
              <w:keepNext w:val="0"/>
              <w:keepLines w:val="0"/>
              <w:suppressLineNumbers w:val="0"/>
              <w:spacing w:beforeAutospacing="0" w:after="0" w:afterAutospacing="0"/>
              <w:ind w:right="0"/>
              <w:rPr>
                <w:rFonts w:hint="eastAsia" w:ascii="宋体" w:hAnsi="宋体" w:eastAsia="宋体" w:cs="宋体"/>
                <w:color w:val="auto"/>
                <w:sz w:val="24"/>
                <w:szCs w:val="24"/>
                <w:vertAlign w:val="baseline"/>
                <w:lang w:val="en-US" w:eastAsia="zh-CN"/>
              </w:rPr>
            </w:pPr>
          </w:p>
          <w:p w14:paraId="44DCAD75">
            <w:pPr>
              <w:pStyle w:val="5"/>
              <w:keepNext w:val="0"/>
              <w:keepLines w:val="0"/>
              <w:suppressLineNumbers w:val="0"/>
              <w:spacing w:beforeAutospacing="0" w:after="0" w:afterAutospacing="0"/>
              <w:ind w:left="0" w:leftChars="0" w:right="0" w:firstLine="0" w:firstLineChars="0"/>
              <w:rPr>
                <w:rFonts w:hint="eastAsia" w:ascii="宋体" w:hAnsi="宋体" w:eastAsia="宋体" w:cs="宋体"/>
                <w:color w:val="auto"/>
                <w:sz w:val="24"/>
                <w:szCs w:val="24"/>
                <w:vertAlign w:val="baseline"/>
                <w:lang w:val="en-US" w:eastAsia="zh-CN"/>
              </w:rPr>
            </w:pPr>
          </w:p>
        </w:tc>
      </w:tr>
      <w:tr w14:paraId="0A84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644" w:type="dxa"/>
            <w:gridSpan w:val="7"/>
            <w:noWrap w:val="0"/>
            <w:vAlign w:val="center"/>
          </w:tcPr>
          <w:p w14:paraId="526E035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变更前</w:t>
            </w:r>
          </w:p>
        </w:tc>
        <w:tc>
          <w:tcPr>
            <w:tcW w:w="4644" w:type="dxa"/>
            <w:gridSpan w:val="6"/>
            <w:noWrap w:val="0"/>
            <w:vAlign w:val="center"/>
          </w:tcPr>
          <w:p w14:paraId="5BFA0E6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变更后</w:t>
            </w:r>
          </w:p>
        </w:tc>
      </w:tr>
      <w:tr w14:paraId="27D3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245E9EE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课程名称</w:t>
            </w:r>
          </w:p>
        </w:tc>
        <w:tc>
          <w:tcPr>
            <w:tcW w:w="774" w:type="dxa"/>
            <w:gridSpan w:val="2"/>
            <w:noWrap w:val="0"/>
            <w:vAlign w:val="center"/>
          </w:tcPr>
          <w:p w14:paraId="3E1A505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开设学期</w:t>
            </w:r>
          </w:p>
        </w:tc>
        <w:tc>
          <w:tcPr>
            <w:tcW w:w="774" w:type="dxa"/>
            <w:noWrap w:val="0"/>
            <w:vAlign w:val="center"/>
          </w:tcPr>
          <w:p w14:paraId="77CB912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学分</w:t>
            </w:r>
          </w:p>
        </w:tc>
        <w:tc>
          <w:tcPr>
            <w:tcW w:w="774" w:type="dxa"/>
            <w:noWrap w:val="0"/>
            <w:vAlign w:val="center"/>
          </w:tcPr>
          <w:p w14:paraId="00367E8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周学时</w:t>
            </w:r>
          </w:p>
        </w:tc>
        <w:tc>
          <w:tcPr>
            <w:tcW w:w="774" w:type="dxa"/>
            <w:noWrap w:val="0"/>
            <w:vAlign w:val="center"/>
          </w:tcPr>
          <w:p w14:paraId="1A3FC0C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总学时</w:t>
            </w:r>
          </w:p>
        </w:tc>
        <w:tc>
          <w:tcPr>
            <w:tcW w:w="774" w:type="dxa"/>
            <w:noWrap w:val="0"/>
            <w:vAlign w:val="center"/>
          </w:tcPr>
          <w:p w14:paraId="2592B98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考核方式</w:t>
            </w:r>
          </w:p>
        </w:tc>
        <w:tc>
          <w:tcPr>
            <w:tcW w:w="774" w:type="dxa"/>
            <w:noWrap w:val="0"/>
            <w:vAlign w:val="center"/>
          </w:tcPr>
          <w:p w14:paraId="400A74D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课程名称</w:t>
            </w:r>
          </w:p>
        </w:tc>
        <w:tc>
          <w:tcPr>
            <w:tcW w:w="774" w:type="dxa"/>
            <w:noWrap w:val="0"/>
            <w:vAlign w:val="center"/>
          </w:tcPr>
          <w:p w14:paraId="0B3EEE7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开设学期</w:t>
            </w:r>
          </w:p>
        </w:tc>
        <w:tc>
          <w:tcPr>
            <w:tcW w:w="774" w:type="dxa"/>
            <w:noWrap w:val="0"/>
            <w:vAlign w:val="center"/>
          </w:tcPr>
          <w:p w14:paraId="6A379C6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学分</w:t>
            </w:r>
          </w:p>
        </w:tc>
        <w:tc>
          <w:tcPr>
            <w:tcW w:w="774" w:type="dxa"/>
            <w:noWrap w:val="0"/>
            <w:vAlign w:val="center"/>
          </w:tcPr>
          <w:p w14:paraId="0A0ED2C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周学时</w:t>
            </w:r>
          </w:p>
        </w:tc>
        <w:tc>
          <w:tcPr>
            <w:tcW w:w="774" w:type="dxa"/>
            <w:noWrap w:val="0"/>
            <w:vAlign w:val="center"/>
          </w:tcPr>
          <w:p w14:paraId="324BA6F7">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总学时</w:t>
            </w:r>
          </w:p>
        </w:tc>
        <w:tc>
          <w:tcPr>
            <w:tcW w:w="774" w:type="dxa"/>
            <w:noWrap w:val="0"/>
            <w:vAlign w:val="center"/>
          </w:tcPr>
          <w:p w14:paraId="4A101C9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考核方式</w:t>
            </w:r>
          </w:p>
        </w:tc>
      </w:tr>
      <w:tr w14:paraId="012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06B0EA6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gridSpan w:val="2"/>
            <w:noWrap w:val="0"/>
            <w:vAlign w:val="center"/>
          </w:tcPr>
          <w:p w14:paraId="204C97D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2ECDA3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E3FB1F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397E7F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2A9CB41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1D4FFAA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7AEA31F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240193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0078CB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B6FC01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6A0E913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2D1B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74" w:type="dxa"/>
            <w:noWrap w:val="0"/>
            <w:vAlign w:val="center"/>
          </w:tcPr>
          <w:p w14:paraId="2DB252D8">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gridSpan w:val="2"/>
            <w:noWrap w:val="0"/>
            <w:vAlign w:val="center"/>
          </w:tcPr>
          <w:p w14:paraId="76066292">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2BA5465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4B32E23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7D98653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1C6183C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0265924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4E27EA6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4477C8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348B870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014AED1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c>
          <w:tcPr>
            <w:tcW w:w="774" w:type="dxa"/>
            <w:noWrap w:val="0"/>
            <w:vAlign w:val="center"/>
          </w:tcPr>
          <w:p w14:paraId="5D7439F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tc>
      </w:tr>
      <w:tr w14:paraId="3A1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2A66213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教研室</w:t>
            </w:r>
          </w:p>
          <w:p w14:paraId="11E3BBC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意见</w:t>
            </w:r>
          </w:p>
        </w:tc>
        <w:tc>
          <w:tcPr>
            <w:tcW w:w="7740" w:type="dxa"/>
            <w:gridSpan w:val="10"/>
            <w:noWrap w:val="0"/>
            <w:vAlign w:val="center"/>
          </w:tcPr>
          <w:p w14:paraId="0D2F5BB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D88612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7E249BB5">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53D54F5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5E6B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017B305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院（部）</w:t>
            </w:r>
          </w:p>
          <w:p w14:paraId="1129584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意见</w:t>
            </w:r>
          </w:p>
        </w:tc>
        <w:tc>
          <w:tcPr>
            <w:tcW w:w="7740" w:type="dxa"/>
            <w:gridSpan w:val="10"/>
            <w:noWrap w:val="0"/>
            <w:vAlign w:val="center"/>
          </w:tcPr>
          <w:p w14:paraId="1740E9B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15A3E59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D854386">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5E5BCFC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74B9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7560A75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教务处</w:t>
            </w:r>
          </w:p>
          <w:p w14:paraId="057C12B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意见</w:t>
            </w:r>
          </w:p>
        </w:tc>
        <w:tc>
          <w:tcPr>
            <w:tcW w:w="7740" w:type="dxa"/>
            <w:gridSpan w:val="10"/>
            <w:noWrap w:val="0"/>
            <w:vAlign w:val="center"/>
          </w:tcPr>
          <w:p w14:paraId="20731E2E">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3150B14A">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135311CB">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4ECD03F1">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083C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55E0AB05">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教学副</w:t>
            </w:r>
            <w:r>
              <w:rPr>
                <w:rFonts w:hint="eastAsia" w:ascii="宋体" w:hAnsi="宋体" w:eastAsia="宋体" w:cs="宋体"/>
                <w:color w:val="auto"/>
                <w:kern w:val="0"/>
                <w:sz w:val="24"/>
                <w:szCs w:val="24"/>
                <w:lang w:val="en-US" w:eastAsia="zh-CN"/>
              </w:rPr>
              <w:t>校长</w:t>
            </w:r>
          </w:p>
          <w:p w14:paraId="0E8E48E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意见</w:t>
            </w:r>
          </w:p>
        </w:tc>
        <w:tc>
          <w:tcPr>
            <w:tcW w:w="7740" w:type="dxa"/>
            <w:gridSpan w:val="10"/>
            <w:noWrap w:val="0"/>
            <w:vAlign w:val="center"/>
          </w:tcPr>
          <w:p w14:paraId="040C35D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2D013AF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F04500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7109645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4E4F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5CA3655F">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校长审核</w:t>
            </w:r>
          </w:p>
        </w:tc>
        <w:tc>
          <w:tcPr>
            <w:tcW w:w="7740" w:type="dxa"/>
            <w:gridSpan w:val="10"/>
            <w:noWrap w:val="0"/>
            <w:vAlign w:val="center"/>
          </w:tcPr>
          <w:p w14:paraId="5FB4443D">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47642AB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81FEAA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3C4A7A48">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r w14:paraId="3CB2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1548" w:type="dxa"/>
            <w:gridSpan w:val="3"/>
            <w:noWrap w:val="0"/>
            <w:vAlign w:val="center"/>
          </w:tcPr>
          <w:p w14:paraId="73674CB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党委批准</w:t>
            </w:r>
          </w:p>
        </w:tc>
        <w:tc>
          <w:tcPr>
            <w:tcW w:w="7740" w:type="dxa"/>
            <w:gridSpan w:val="10"/>
            <w:noWrap w:val="0"/>
            <w:vAlign w:val="center"/>
          </w:tcPr>
          <w:p w14:paraId="52611BFF">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5E6177F0">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p>
          <w:p w14:paraId="65A0FAB7">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负责人签名：</w:t>
            </w:r>
          </w:p>
          <w:p w14:paraId="79EA851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ind w:left="0" w:righ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 xml:space="preserve">      日期：</w:t>
            </w:r>
          </w:p>
        </w:tc>
      </w:tr>
    </w:tbl>
    <w:p w14:paraId="513566AA">
      <w:pPr>
        <w:rPr>
          <w:rFonts w:hint="default" w:ascii="仿宋" w:hAnsi="仿宋" w:eastAsia="仿宋" w:cs="仿宋"/>
          <w:color w:val="auto"/>
          <w:sz w:val="21"/>
          <w:szCs w:val="21"/>
          <w:lang w:val="en-US" w:eastAsia="zh-CN"/>
        </w:rPr>
      </w:pPr>
    </w:p>
    <w:sectPr>
      <w:pgSz w:w="11911" w:h="16838"/>
      <w:pgMar w:top="1480" w:right="1162" w:bottom="1179" w:left="1361" w:header="0" w:footer="992" w:gutter="0"/>
      <w:pgBorders>
        <w:top w:val="none" w:sz="0" w:space="0"/>
        <w:left w:val="none" w:sz="0" w:space="0"/>
        <w:bottom w:val="none" w:sz="0" w:space="0"/>
        <w:right w:val="none" w:sz="0" w:space="0"/>
      </w:pgBorders>
      <w:pgNumType w:fmt="decimal"/>
      <w:cols w:space="0" w:num="1"/>
      <w:docGrid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89DCA7-B1E0-4D3B-A9D4-92194BAEE4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7805A7D-8206-494A-9CB9-814A28FC63C6}"/>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8AB4AD68-FBCA-4C10-BB58-294B5068EC3E}"/>
  </w:font>
  <w:font w:name="华文仿宋">
    <w:panose1 w:val="02010600040101010101"/>
    <w:charset w:val="86"/>
    <w:family w:val="auto"/>
    <w:pitch w:val="default"/>
    <w:sig w:usb0="00000287" w:usb1="080F0000" w:usb2="00000000" w:usb3="00000000" w:csb0="0004009F" w:csb1="DFD70000"/>
    <w:embedRegular r:id="rId4" w:fontKey="{14FE3DEE-4DFD-40D6-913F-BA43C3391D8B}"/>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wiss"/>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5" w:fontKey="{62CE71C6-7137-40A5-A77A-A4BCDEA47CD5}"/>
  </w:font>
  <w:font w:name="方正仿宋_GB2312">
    <w:panose1 w:val="02000000000000000000"/>
    <w:charset w:val="86"/>
    <w:family w:val="auto"/>
    <w:pitch w:val="default"/>
    <w:sig w:usb0="A00002BF" w:usb1="184F6CFA" w:usb2="00000012" w:usb3="00000000" w:csb0="00040001" w:csb1="00000000"/>
    <w:embedRegular r:id="rId6" w:fontKey="{08FE7D6C-7670-41AE-BD8F-960A7C2699DC}"/>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184F6CFA" w:usb2="00000012"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A6F7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1DEDF">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B7C805">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14:paraId="20B7C80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MTRhY2VlYmYyZDJlNmJlOTZjNTNlZGJiYTNkMWUifQ=="/>
  </w:docVars>
  <w:rsids>
    <w:rsidRoot w:val="45001BFC"/>
    <w:rsid w:val="00017625"/>
    <w:rsid w:val="00045CE0"/>
    <w:rsid w:val="0007629F"/>
    <w:rsid w:val="00087277"/>
    <w:rsid w:val="000B51C2"/>
    <w:rsid w:val="000C3037"/>
    <w:rsid w:val="0018210F"/>
    <w:rsid w:val="0019584C"/>
    <w:rsid w:val="001A6043"/>
    <w:rsid w:val="001D0862"/>
    <w:rsid w:val="001F2EAF"/>
    <w:rsid w:val="00221D45"/>
    <w:rsid w:val="002663C9"/>
    <w:rsid w:val="00285305"/>
    <w:rsid w:val="002A0816"/>
    <w:rsid w:val="002A0E27"/>
    <w:rsid w:val="002E1A56"/>
    <w:rsid w:val="002E51FA"/>
    <w:rsid w:val="002F31D5"/>
    <w:rsid w:val="00350DC2"/>
    <w:rsid w:val="00360B7A"/>
    <w:rsid w:val="00375415"/>
    <w:rsid w:val="00382E27"/>
    <w:rsid w:val="003C0623"/>
    <w:rsid w:val="003E0E4E"/>
    <w:rsid w:val="00410F9C"/>
    <w:rsid w:val="00425E0C"/>
    <w:rsid w:val="00432DA0"/>
    <w:rsid w:val="00452679"/>
    <w:rsid w:val="00463DCE"/>
    <w:rsid w:val="00467E52"/>
    <w:rsid w:val="004A4253"/>
    <w:rsid w:val="004F7D5E"/>
    <w:rsid w:val="005028A4"/>
    <w:rsid w:val="005144B0"/>
    <w:rsid w:val="00526F5C"/>
    <w:rsid w:val="00526FEB"/>
    <w:rsid w:val="0059753F"/>
    <w:rsid w:val="0060238C"/>
    <w:rsid w:val="00625AC1"/>
    <w:rsid w:val="0064035A"/>
    <w:rsid w:val="006651E5"/>
    <w:rsid w:val="006D2008"/>
    <w:rsid w:val="00704241"/>
    <w:rsid w:val="007225CB"/>
    <w:rsid w:val="007236F8"/>
    <w:rsid w:val="00737C62"/>
    <w:rsid w:val="007611F3"/>
    <w:rsid w:val="007624D9"/>
    <w:rsid w:val="007C07AB"/>
    <w:rsid w:val="007C5F33"/>
    <w:rsid w:val="007D02F7"/>
    <w:rsid w:val="0081640E"/>
    <w:rsid w:val="00890D4B"/>
    <w:rsid w:val="008A1DD3"/>
    <w:rsid w:val="008A256B"/>
    <w:rsid w:val="008A2915"/>
    <w:rsid w:val="008C2CBD"/>
    <w:rsid w:val="008C6A6F"/>
    <w:rsid w:val="008C7B2A"/>
    <w:rsid w:val="00935717"/>
    <w:rsid w:val="0097157C"/>
    <w:rsid w:val="00980E9E"/>
    <w:rsid w:val="009B0AF4"/>
    <w:rsid w:val="009C7882"/>
    <w:rsid w:val="00A0703F"/>
    <w:rsid w:val="00A37013"/>
    <w:rsid w:val="00A950D0"/>
    <w:rsid w:val="00AA6039"/>
    <w:rsid w:val="00AC66F4"/>
    <w:rsid w:val="00AD3B7B"/>
    <w:rsid w:val="00AE27AE"/>
    <w:rsid w:val="00B31CDE"/>
    <w:rsid w:val="00B37BD7"/>
    <w:rsid w:val="00B767FB"/>
    <w:rsid w:val="00BA0331"/>
    <w:rsid w:val="00BA1AFD"/>
    <w:rsid w:val="00BE0312"/>
    <w:rsid w:val="00BE590A"/>
    <w:rsid w:val="00BF4EAA"/>
    <w:rsid w:val="00C2043C"/>
    <w:rsid w:val="00C310DB"/>
    <w:rsid w:val="00C3632C"/>
    <w:rsid w:val="00C36977"/>
    <w:rsid w:val="00C91980"/>
    <w:rsid w:val="00CC7A34"/>
    <w:rsid w:val="00CF0D0D"/>
    <w:rsid w:val="00D00F6D"/>
    <w:rsid w:val="00D10B96"/>
    <w:rsid w:val="00D24FF0"/>
    <w:rsid w:val="00D63E0D"/>
    <w:rsid w:val="00D76A2C"/>
    <w:rsid w:val="00D771D7"/>
    <w:rsid w:val="00DC0AFA"/>
    <w:rsid w:val="00DC2B45"/>
    <w:rsid w:val="00E17674"/>
    <w:rsid w:val="00E36E4E"/>
    <w:rsid w:val="00E63041"/>
    <w:rsid w:val="00E7675B"/>
    <w:rsid w:val="00E853DE"/>
    <w:rsid w:val="00EA52D4"/>
    <w:rsid w:val="00ED32CD"/>
    <w:rsid w:val="00ED330E"/>
    <w:rsid w:val="00ED638A"/>
    <w:rsid w:val="00EF6881"/>
    <w:rsid w:val="00F14500"/>
    <w:rsid w:val="00F32FC4"/>
    <w:rsid w:val="00F37475"/>
    <w:rsid w:val="00F4531D"/>
    <w:rsid w:val="00F55835"/>
    <w:rsid w:val="00F72021"/>
    <w:rsid w:val="00F856AE"/>
    <w:rsid w:val="00F943D7"/>
    <w:rsid w:val="00FA4165"/>
    <w:rsid w:val="00FB01DB"/>
    <w:rsid w:val="00FB4C4D"/>
    <w:rsid w:val="00FB57B7"/>
    <w:rsid w:val="00FC3D3E"/>
    <w:rsid w:val="00FD2C11"/>
    <w:rsid w:val="00FD7459"/>
    <w:rsid w:val="00FE148C"/>
    <w:rsid w:val="01964270"/>
    <w:rsid w:val="01F210DC"/>
    <w:rsid w:val="025F5973"/>
    <w:rsid w:val="02637D1E"/>
    <w:rsid w:val="027E587D"/>
    <w:rsid w:val="02B0160C"/>
    <w:rsid w:val="042A086B"/>
    <w:rsid w:val="0462668B"/>
    <w:rsid w:val="04A32B3C"/>
    <w:rsid w:val="04CD37AD"/>
    <w:rsid w:val="04E70524"/>
    <w:rsid w:val="052B23E6"/>
    <w:rsid w:val="056716CF"/>
    <w:rsid w:val="056E014B"/>
    <w:rsid w:val="05715D6E"/>
    <w:rsid w:val="059B6B42"/>
    <w:rsid w:val="059D61AC"/>
    <w:rsid w:val="059E76FD"/>
    <w:rsid w:val="0628161B"/>
    <w:rsid w:val="064C13E1"/>
    <w:rsid w:val="06F7130D"/>
    <w:rsid w:val="07C86613"/>
    <w:rsid w:val="089F1C5C"/>
    <w:rsid w:val="08A74FB5"/>
    <w:rsid w:val="08EC10A6"/>
    <w:rsid w:val="08FD40C4"/>
    <w:rsid w:val="092A3C3E"/>
    <w:rsid w:val="092E10B5"/>
    <w:rsid w:val="09DA6913"/>
    <w:rsid w:val="0A07190C"/>
    <w:rsid w:val="0A115F02"/>
    <w:rsid w:val="0A3176E6"/>
    <w:rsid w:val="0A572E63"/>
    <w:rsid w:val="0AEA2144"/>
    <w:rsid w:val="0AFB4839"/>
    <w:rsid w:val="0B703978"/>
    <w:rsid w:val="0BB73761"/>
    <w:rsid w:val="0CB8432F"/>
    <w:rsid w:val="0CFA0062"/>
    <w:rsid w:val="0D2C3CDA"/>
    <w:rsid w:val="0E1019CA"/>
    <w:rsid w:val="0EB64BE1"/>
    <w:rsid w:val="0F741B88"/>
    <w:rsid w:val="0F941A27"/>
    <w:rsid w:val="0F9A068E"/>
    <w:rsid w:val="0F9A2FDE"/>
    <w:rsid w:val="10C42F97"/>
    <w:rsid w:val="111F4839"/>
    <w:rsid w:val="118F0306"/>
    <w:rsid w:val="11C12C43"/>
    <w:rsid w:val="11F0177A"/>
    <w:rsid w:val="12490E8B"/>
    <w:rsid w:val="12681C41"/>
    <w:rsid w:val="12A63CA4"/>
    <w:rsid w:val="12C62094"/>
    <w:rsid w:val="13502237"/>
    <w:rsid w:val="137608F1"/>
    <w:rsid w:val="13873A19"/>
    <w:rsid w:val="13EE0D8F"/>
    <w:rsid w:val="13EF74EC"/>
    <w:rsid w:val="141C2D64"/>
    <w:rsid w:val="157D5281"/>
    <w:rsid w:val="157E0C5D"/>
    <w:rsid w:val="15AA124A"/>
    <w:rsid w:val="15E52C78"/>
    <w:rsid w:val="162B4831"/>
    <w:rsid w:val="16986A48"/>
    <w:rsid w:val="169923E1"/>
    <w:rsid w:val="17A15292"/>
    <w:rsid w:val="17F97E0B"/>
    <w:rsid w:val="183738B6"/>
    <w:rsid w:val="18497E33"/>
    <w:rsid w:val="185C7097"/>
    <w:rsid w:val="191E4ABD"/>
    <w:rsid w:val="195425EF"/>
    <w:rsid w:val="196A6A3A"/>
    <w:rsid w:val="1A340C0C"/>
    <w:rsid w:val="1A545566"/>
    <w:rsid w:val="1A607A23"/>
    <w:rsid w:val="1A96409E"/>
    <w:rsid w:val="1ABF283E"/>
    <w:rsid w:val="1B204BD0"/>
    <w:rsid w:val="1B694D1C"/>
    <w:rsid w:val="1B8649F8"/>
    <w:rsid w:val="1BAB452B"/>
    <w:rsid w:val="1BD37604"/>
    <w:rsid w:val="1C4B23AA"/>
    <w:rsid w:val="1C7F3E27"/>
    <w:rsid w:val="1D167C32"/>
    <w:rsid w:val="1D195222"/>
    <w:rsid w:val="1E40398A"/>
    <w:rsid w:val="1E7F5B46"/>
    <w:rsid w:val="1EFD7285"/>
    <w:rsid w:val="1F40503E"/>
    <w:rsid w:val="1F6A16A3"/>
    <w:rsid w:val="1F8119E9"/>
    <w:rsid w:val="1F8352B0"/>
    <w:rsid w:val="2079017C"/>
    <w:rsid w:val="208345A2"/>
    <w:rsid w:val="20AD5144"/>
    <w:rsid w:val="20AE3C5F"/>
    <w:rsid w:val="20C22EE1"/>
    <w:rsid w:val="20FB31AF"/>
    <w:rsid w:val="212F3E14"/>
    <w:rsid w:val="2130402E"/>
    <w:rsid w:val="22A57468"/>
    <w:rsid w:val="231869E6"/>
    <w:rsid w:val="234462B4"/>
    <w:rsid w:val="234B402F"/>
    <w:rsid w:val="235C6C70"/>
    <w:rsid w:val="23D90363"/>
    <w:rsid w:val="23D95440"/>
    <w:rsid w:val="23F92711"/>
    <w:rsid w:val="242D1969"/>
    <w:rsid w:val="24442CF2"/>
    <w:rsid w:val="24DB58A5"/>
    <w:rsid w:val="25223C13"/>
    <w:rsid w:val="26361D8C"/>
    <w:rsid w:val="26711315"/>
    <w:rsid w:val="26DE799C"/>
    <w:rsid w:val="27244C60"/>
    <w:rsid w:val="27352EC6"/>
    <w:rsid w:val="276F6846"/>
    <w:rsid w:val="27961C6A"/>
    <w:rsid w:val="27D75A4D"/>
    <w:rsid w:val="283910FE"/>
    <w:rsid w:val="28516CAB"/>
    <w:rsid w:val="288118E9"/>
    <w:rsid w:val="28E708BE"/>
    <w:rsid w:val="28F416F8"/>
    <w:rsid w:val="29365CAD"/>
    <w:rsid w:val="29FB0865"/>
    <w:rsid w:val="2A9F7EF3"/>
    <w:rsid w:val="2AA70863"/>
    <w:rsid w:val="2AAF43DA"/>
    <w:rsid w:val="2B7A135F"/>
    <w:rsid w:val="2B8107A6"/>
    <w:rsid w:val="2C114D79"/>
    <w:rsid w:val="2CA4649D"/>
    <w:rsid w:val="2E021BF0"/>
    <w:rsid w:val="2E586FEE"/>
    <w:rsid w:val="2E883361"/>
    <w:rsid w:val="2EA57E0E"/>
    <w:rsid w:val="2EC87F21"/>
    <w:rsid w:val="2FAB0ED4"/>
    <w:rsid w:val="2FD86A3A"/>
    <w:rsid w:val="30265235"/>
    <w:rsid w:val="30542806"/>
    <w:rsid w:val="30830ED0"/>
    <w:rsid w:val="30D837FD"/>
    <w:rsid w:val="31411253"/>
    <w:rsid w:val="31801004"/>
    <w:rsid w:val="320628E7"/>
    <w:rsid w:val="32584AA6"/>
    <w:rsid w:val="325B00F2"/>
    <w:rsid w:val="328B4E7C"/>
    <w:rsid w:val="32B45C1F"/>
    <w:rsid w:val="32F26B6F"/>
    <w:rsid w:val="33231F16"/>
    <w:rsid w:val="33A12EF5"/>
    <w:rsid w:val="341C23A1"/>
    <w:rsid w:val="350F6A57"/>
    <w:rsid w:val="35376050"/>
    <w:rsid w:val="353F3D6D"/>
    <w:rsid w:val="355606AD"/>
    <w:rsid w:val="358261C0"/>
    <w:rsid w:val="35B50EC4"/>
    <w:rsid w:val="35CF506F"/>
    <w:rsid w:val="35D02BA5"/>
    <w:rsid w:val="360C068A"/>
    <w:rsid w:val="361909F0"/>
    <w:rsid w:val="362F1FC2"/>
    <w:rsid w:val="369409D9"/>
    <w:rsid w:val="36B9502A"/>
    <w:rsid w:val="37BE455A"/>
    <w:rsid w:val="37EC7A62"/>
    <w:rsid w:val="382F2FC9"/>
    <w:rsid w:val="38350200"/>
    <w:rsid w:val="38995B1E"/>
    <w:rsid w:val="38C05153"/>
    <w:rsid w:val="3917707D"/>
    <w:rsid w:val="39301A0D"/>
    <w:rsid w:val="3A2F2590"/>
    <w:rsid w:val="3A43428E"/>
    <w:rsid w:val="3A4F216D"/>
    <w:rsid w:val="3A996973"/>
    <w:rsid w:val="3B98227A"/>
    <w:rsid w:val="3BAF6DA6"/>
    <w:rsid w:val="3BB93A0B"/>
    <w:rsid w:val="3CB036B4"/>
    <w:rsid w:val="3D6937CD"/>
    <w:rsid w:val="3D7B3D3F"/>
    <w:rsid w:val="3E1D1730"/>
    <w:rsid w:val="3E6C490A"/>
    <w:rsid w:val="3EB07A18"/>
    <w:rsid w:val="3F71263C"/>
    <w:rsid w:val="3FBE1D66"/>
    <w:rsid w:val="3FD9121B"/>
    <w:rsid w:val="3FF53006"/>
    <w:rsid w:val="3FF76E4E"/>
    <w:rsid w:val="40A363F4"/>
    <w:rsid w:val="40CC4895"/>
    <w:rsid w:val="40D55514"/>
    <w:rsid w:val="40EE65D6"/>
    <w:rsid w:val="41310A48"/>
    <w:rsid w:val="416C20BE"/>
    <w:rsid w:val="41792343"/>
    <w:rsid w:val="41E1660D"/>
    <w:rsid w:val="41FB6F31"/>
    <w:rsid w:val="42366889"/>
    <w:rsid w:val="42BE51AF"/>
    <w:rsid w:val="44335551"/>
    <w:rsid w:val="44AF66D2"/>
    <w:rsid w:val="44B2426D"/>
    <w:rsid w:val="44B55581"/>
    <w:rsid w:val="45001BFC"/>
    <w:rsid w:val="453B020B"/>
    <w:rsid w:val="45BA46E4"/>
    <w:rsid w:val="45F53D44"/>
    <w:rsid w:val="45FE2A56"/>
    <w:rsid w:val="469901CE"/>
    <w:rsid w:val="4703066D"/>
    <w:rsid w:val="479E7BE2"/>
    <w:rsid w:val="47C00975"/>
    <w:rsid w:val="47C7237A"/>
    <w:rsid w:val="48AA4E97"/>
    <w:rsid w:val="48AE5AC1"/>
    <w:rsid w:val="49113267"/>
    <w:rsid w:val="49834253"/>
    <w:rsid w:val="49A01A73"/>
    <w:rsid w:val="49BC243F"/>
    <w:rsid w:val="4A043D0F"/>
    <w:rsid w:val="4A4F0D67"/>
    <w:rsid w:val="4B4B3E57"/>
    <w:rsid w:val="4B717C90"/>
    <w:rsid w:val="4C053C05"/>
    <w:rsid w:val="4C19717C"/>
    <w:rsid w:val="4C6572F5"/>
    <w:rsid w:val="4C6F3A23"/>
    <w:rsid w:val="4C8A5D4C"/>
    <w:rsid w:val="4C956D80"/>
    <w:rsid w:val="4CAC7C0B"/>
    <w:rsid w:val="4CE90CE7"/>
    <w:rsid w:val="4CFC2525"/>
    <w:rsid w:val="4D577E59"/>
    <w:rsid w:val="4D5B0EA9"/>
    <w:rsid w:val="4D79029F"/>
    <w:rsid w:val="4D9464F6"/>
    <w:rsid w:val="4E021460"/>
    <w:rsid w:val="4E5E6F3B"/>
    <w:rsid w:val="4EA21ED0"/>
    <w:rsid w:val="4EF059FC"/>
    <w:rsid w:val="4F400944"/>
    <w:rsid w:val="4F74239C"/>
    <w:rsid w:val="50371390"/>
    <w:rsid w:val="50DE21C3"/>
    <w:rsid w:val="517B3EB5"/>
    <w:rsid w:val="51D927DF"/>
    <w:rsid w:val="51F577C4"/>
    <w:rsid w:val="52BB2C7B"/>
    <w:rsid w:val="52D23FA9"/>
    <w:rsid w:val="52D675F5"/>
    <w:rsid w:val="53265E2E"/>
    <w:rsid w:val="53832E7C"/>
    <w:rsid w:val="53EB259D"/>
    <w:rsid w:val="54E3424B"/>
    <w:rsid w:val="550C4BFF"/>
    <w:rsid w:val="551F7E12"/>
    <w:rsid w:val="554F7B33"/>
    <w:rsid w:val="556A426A"/>
    <w:rsid w:val="556B7A96"/>
    <w:rsid w:val="55A416BE"/>
    <w:rsid w:val="55CB21FF"/>
    <w:rsid w:val="55F81F79"/>
    <w:rsid w:val="564C222C"/>
    <w:rsid w:val="56B17D0D"/>
    <w:rsid w:val="56E65A9D"/>
    <w:rsid w:val="575C6030"/>
    <w:rsid w:val="578F269E"/>
    <w:rsid w:val="58097FE5"/>
    <w:rsid w:val="584C2108"/>
    <w:rsid w:val="584D1C89"/>
    <w:rsid w:val="585711D8"/>
    <w:rsid w:val="589441CB"/>
    <w:rsid w:val="58E82F0B"/>
    <w:rsid w:val="59367040"/>
    <w:rsid w:val="5A6000EC"/>
    <w:rsid w:val="5A71382D"/>
    <w:rsid w:val="5B052A86"/>
    <w:rsid w:val="5B337827"/>
    <w:rsid w:val="5B660ABF"/>
    <w:rsid w:val="5B78204E"/>
    <w:rsid w:val="5BA9641B"/>
    <w:rsid w:val="5BE40430"/>
    <w:rsid w:val="5D240F0B"/>
    <w:rsid w:val="5D5B5434"/>
    <w:rsid w:val="5D6B3B9B"/>
    <w:rsid w:val="5DA622BA"/>
    <w:rsid w:val="5DC34C97"/>
    <w:rsid w:val="5E2002BE"/>
    <w:rsid w:val="5F0F2C8A"/>
    <w:rsid w:val="5F155135"/>
    <w:rsid w:val="5F4B36FE"/>
    <w:rsid w:val="5FC1264B"/>
    <w:rsid w:val="60237BF2"/>
    <w:rsid w:val="605627FA"/>
    <w:rsid w:val="606E54A6"/>
    <w:rsid w:val="609105F8"/>
    <w:rsid w:val="60FA6BA5"/>
    <w:rsid w:val="617E2781"/>
    <w:rsid w:val="61DB1C6A"/>
    <w:rsid w:val="62361E5F"/>
    <w:rsid w:val="62A56E45"/>
    <w:rsid w:val="62B47227"/>
    <w:rsid w:val="62B95A2A"/>
    <w:rsid w:val="634C3904"/>
    <w:rsid w:val="637B0BF4"/>
    <w:rsid w:val="63A252D2"/>
    <w:rsid w:val="63F159D8"/>
    <w:rsid w:val="64181CAB"/>
    <w:rsid w:val="642C6B67"/>
    <w:rsid w:val="64A40D2B"/>
    <w:rsid w:val="655B5C61"/>
    <w:rsid w:val="65792828"/>
    <w:rsid w:val="65BF2370"/>
    <w:rsid w:val="65F20792"/>
    <w:rsid w:val="660D2ED6"/>
    <w:rsid w:val="664F1741"/>
    <w:rsid w:val="664F2950"/>
    <w:rsid w:val="66820979"/>
    <w:rsid w:val="67145F6E"/>
    <w:rsid w:val="67455F68"/>
    <w:rsid w:val="67814AD5"/>
    <w:rsid w:val="678B0115"/>
    <w:rsid w:val="67AF4FE1"/>
    <w:rsid w:val="67B11C5B"/>
    <w:rsid w:val="686C3553"/>
    <w:rsid w:val="68A47863"/>
    <w:rsid w:val="69456E2B"/>
    <w:rsid w:val="69A43E19"/>
    <w:rsid w:val="6A042988"/>
    <w:rsid w:val="6A3E37C1"/>
    <w:rsid w:val="6A6257BB"/>
    <w:rsid w:val="6B504FBD"/>
    <w:rsid w:val="6BDF5E74"/>
    <w:rsid w:val="6BE549A5"/>
    <w:rsid w:val="6C0E3364"/>
    <w:rsid w:val="6C152217"/>
    <w:rsid w:val="6D346119"/>
    <w:rsid w:val="6D6F5598"/>
    <w:rsid w:val="6D7D01AD"/>
    <w:rsid w:val="6D8A56B5"/>
    <w:rsid w:val="6D947DD3"/>
    <w:rsid w:val="6D9B1EFD"/>
    <w:rsid w:val="6DA52096"/>
    <w:rsid w:val="6DAD2C91"/>
    <w:rsid w:val="6DB61097"/>
    <w:rsid w:val="6E4A0A40"/>
    <w:rsid w:val="6E5C0E9F"/>
    <w:rsid w:val="6E9E14B7"/>
    <w:rsid w:val="6F67111E"/>
    <w:rsid w:val="6F895AE9"/>
    <w:rsid w:val="6FFD3FBC"/>
    <w:rsid w:val="702658E4"/>
    <w:rsid w:val="703B56AF"/>
    <w:rsid w:val="705A154B"/>
    <w:rsid w:val="70B623BC"/>
    <w:rsid w:val="70BA45AB"/>
    <w:rsid w:val="712D0EF8"/>
    <w:rsid w:val="719E7AC6"/>
    <w:rsid w:val="720149A7"/>
    <w:rsid w:val="720974D8"/>
    <w:rsid w:val="725956F5"/>
    <w:rsid w:val="725D74B5"/>
    <w:rsid w:val="727D77AE"/>
    <w:rsid w:val="72A27E26"/>
    <w:rsid w:val="72BE1302"/>
    <w:rsid w:val="731114A3"/>
    <w:rsid w:val="737D4A01"/>
    <w:rsid w:val="73A77D02"/>
    <w:rsid w:val="73B057E9"/>
    <w:rsid w:val="73C43E39"/>
    <w:rsid w:val="744146B2"/>
    <w:rsid w:val="74726B6E"/>
    <w:rsid w:val="74B351A8"/>
    <w:rsid w:val="74F457F1"/>
    <w:rsid w:val="7524023C"/>
    <w:rsid w:val="75597EC4"/>
    <w:rsid w:val="755F54B8"/>
    <w:rsid w:val="759527DF"/>
    <w:rsid w:val="75D42E7C"/>
    <w:rsid w:val="75F75F79"/>
    <w:rsid w:val="75F91D1B"/>
    <w:rsid w:val="763B4B15"/>
    <w:rsid w:val="763F656D"/>
    <w:rsid w:val="76946B4D"/>
    <w:rsid w:val="76D053E2"/>
    <w:rsid w:val="76D669E0"/>
    <w:rsid w:val="77107398"/>
    <w:rsid w:val="775429FC"/>
    <w:rsid w:val="782013CC"/>
    <w:rsid w:val="787A4CCC"/>
    <w:rsid w:val="78BB7DBF"/>
    <w:rsid w:val="78FB3062"/>
    <w:rsid w:val="791275A7"/>
    <w:rsid w:val="79EB3F2F"/>
    <w:rsid w:val="79F83EF3"/>
    <w:rsid w:val="79F95D73"/>
    <w:rsid w:val="7A09574A"/>
    <w:rsid w:val="7A170370"/>
    <w:rsid w:val="7AA53BCD"/>
    <w:rsid w:val="7ACB3368"/>
    <w:rsid w:val="7AE63EBE"/>
    <w:rsid w:val="7BDB210D"/>
    <w:rsid w:val="7C4A35F6"/>
    <w:rsid w:val="7C4F5B14"/>
    <w:rsid w:val="7C572CA5"/>
    <w:rsid w:val="7C5F5DCB"/>
    <w:rsid w:val="7CB3260B"/>
    <w:rsid w:val="7CE81593"/>
    <w:rsid w:val="7CF85B7A"/>
    <w:rsid w:val="7DD722F0"/>
    <w:rsid w:val="7DF509C8"/>
    <w:rsid w:val="7E3B0727"/>
    <w:rsid w:val="7E70004F"/>
    <w:rsid w:val="7F355F1B"/>
    <w:rsid w:val="7F4565FF"/>
    <w:rsid w:val="7F5E7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40"/>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5"/>
    <w:qFormat/>
    <w:uiPriority w:val="1"/>
    <w:pPr>
      <w:spacing w:before="141"/>
      <w:ind w:left="792"/>
      <w:outlineLvl w:val="2"/>
    </w:pPr>
    <w:rPr>
      <w:rFonts w:ascii="楷体" w:hAnsi="楷体" w:eastAsia="楷体" w:cs="楷体"/>
      <w:b/>
      <w:bCs/>
      <w:sz w:val="28"/>
      <w:szCs w:val="28"/>
      <w:lang w:val="zh-CN" w:bidi="zh-CN"/>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qFormat/>
    <w:uiPriority w:val="1"/>
    <w:pPr>
      <w:spacing w:before="4"/>
      <w:ind w:left="228"/>
    </w:pPr>
    <w:rPr>
      <w:rFonts w:ascii="仿宋" w:hAnsi="仿宋" w:eastAsia="仿宋" w:cs="仿宋"/>
      <w:sz w:val="28"/>
      <w:szCs w:val="28"/>
      <w:lang w:val="zh-CN" w:bidi="zh-CN"/>
    </w:rPr>
  </w:style>
  <w:style w:type="paragraph" w:styleId="6">
    <w:name w:val="annotation text"/>
    <w:basedOn w:val="1"/>
    <w:link w:val="28"/>
    <w:qFormat/>
    <w:uiPriority w:val="0"/>
    <w:pPr>
      <w:jc w:val="left"/>
    </w:pPr>
  </w:style>
  <w:style w:type="paragraph" w:styleId="7">
    <w:name w:val="Body Text Indent"/>
    <w:basedOn w:val="1"/>
    <w:link w:val="38"/>
    <w:qFormat/>
    <w:uiPriority w:val="0"/>
    <w:pPr>
      <w:tabs>
        <w:tab w:val="left" w:pos="-2008"/>
      </w:tabs>
      <w:spacing w:line="400" w:lineRule="exact"/>
      <w:ind w:firstLine="502"/>
    </w:pPr>
    <w:rPr>
      <w:rFonts w:ascii="宋体"/>
      <w:sz w:val="24"/>
      <w:szCs w:val="20"/>
    </w:rPr>
  </w:style>
  <w:style w:type="paragraph" w:styleId="8">
    <w:name w:val="Plain Text"/>
    <w:basedOn w:val="1"/>
    <w:link w:val="37"/>
    <w:qFormat/>
    <w:uiPriority w:val="0"/>
    <w:pPr>
      <w:spacing w:line="400" w:lineRule="exact"/>
    </w:pPr>
    <w:rPr>
      <w:rFonts w:ascii="宋体" w:hAnsi="Courier New"/>
      <w:szCs w:val="20"/>
    </w:rPr>
  </w:style>
  <w:style w:type="paragraph" w:styleId="9">
    <w:name w:val="Balloon Text"/>
    <w:basedOn w:val="1"/>
    <w:link w:val="27"/>
    <w:qFormat/>
    <w:uiPriority w:val="0"/>
    <w:rPr>
      <w:sz w:val="18"/>
      <w:szCs w:val="18"/>
    </w:rPr>
  </w:style>
  <w:style w:type="paragraph" w:styleId="10">
    <w:name w:val="footer"/>
    <w:basedOn w:val="1"/>
    <w:link w:val="32"/>
    <w:qFormat/>
    <w:uiPriority w:val="0"/>
    <w:pPr>
      <w:tabs>
        <w:tab w:val="center" w:pos="4153"/>
        <w:tab w:val="right" w:pos="8306"/>
      </w:tabs>
      <w:snapToGrid w:val="0"/>
      <w:jc w:val="left"/>
    </w:pPr>
    <w:rPr>
      <w:sz w:val="18"/>
      <w:szCs w:val="18"/>
    </w:rPr>
  </w:style>
  <w:style w:type="paragraph" w:styleId="11">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annotation subject"/>
    <w:basedOn w:val="6"/>
    <w:next w:val="6"/>
    <w:link w:val="29"/>
    <w:qFormat/>
    <w:uiPriority w:val="0"/>
    <w:rPr>
      <w:b/>
      <w:bCs/>
    </w:rPr>
  </w:style>
  <w:style w:type="table" w:styleId="17">
    <w:name w:val="Table Grid"/>
    <w:basedOn w:val="1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basedOn w:val="18"/>
    <w:qFormat/>
    <w:uiPriority w:val="0"/>
    <w:rPr>
      <w:rFonts w:hint="eastAsia" w:ascii="宋体" w:hAnsi="宋体" w:eastAsia="宋体" w:cs="宋体"/>
      <w:color w:val="000000"/>
      <w:u w:val="none"/>
    </w:rPr>
  </w:style>
  <w:style w:type="character" w:styleId="21">
    <w:name w:val="Hyperlink"/>
    <w:basedOn w:val="18"/>
    <w:qFormat/>
    <w:uiPriority w:val="0"/>
    <w:rPr>
      <w:color w:val="0000FF"/>
      <w:u w:val="single"/>
    </w:rPr>
  </w:style>
  <w:style w:type="character" w:styleId="22">
    <w:name w:val="annotation reference"/>
    <w:basedOn w:val="18"/>
    <w:qFormat/>
    <w:uiPriority w:val="0"/>
    <w:rPr>
      <w:sz w:val="21"/>
      <w:szCs w:val="21"/>
    </w:rPr>
  </w:style>
  <w:style w:type="character" w:customStyle="1" w:styleId="23">
    <w:name w:val="item-name"/>
    <w:basedOn w:val="18"/>
    <w:qFormat/>
    <w:uiPriority w:val="0"/>
  </w:style>
  <w:style w:type="character" w:customStyle="1" w:styleId="24">
    <w:name w:val="item-name1"/>
    <w:basedOn w:val="18"/>
    <w:qFormat/>
    <w:uiPriority w:val="0"/>
  </w:style>
  <w:style w:type="paragraph" w:customStyle="1" w:styleId="25">
    <w:name w:val="Table Paragraph"/>
    <w:basedOn w:val="1"/>
    <w:qFormat/>
    <w:uiPriority w:val="1"/>
    <w:rPr>
      <w:rFonts w:ascii="仿宋" w:hAnsi="仿宋" w:eastAsia="仿宋" w:cs="仿宋"/>
      <w:lang w:val="zh-CN" w:bidi="zh-CN"/>
    </w:rPr>
  </w:style>
  <w:style w:type="paragraph" w:styleId="26">
    <w:name w:val="List Paragraph"/>
    <w:basedOn w:val="1"/>
    <w:qFormat/>
    <w:uiPriority w:val="1"/>
    <w:pPr>
      <w:spacing w:before="4"/>
      <w:ind w:left="228" w:hanging="284"/>
    </w:pPr>
    <w:rPr>
      <w:rFonts w:ascii="仿宋" w:hAnsi="仿宋" w:eastAsia="仿宋" w:cs="仿宋"/>
      <w:lang w:val="zh-CN" w:bidi="zh-CN"/>
    </w:rPr>
  </w:style>
  <w:style w:type="character" w:customStyle="1" w:styleId="27">
    <w:name w:val="批注框文本 Char"/>
    <w:basedOn w:val="18"/>
    <w:link w:val="9"/>
    <w:qFormat/>
    <w:uiPriority w:val="0"/>
    <w:rPr>
      <w:rFonts w:asciiTheme="minorHAnsi" w:hAnsiTheme="minorHAnsi" w:eastAsiaTheme="minorEastAsia" w:cstheme="minorBidi"/>
      <w:kern w:val="2"/>
      <w:sz w:val="18"/>
      <w:szCs w:val="18"/>
    </w:rPr>
  </w:style>
  <w:style w:type="character" w:customStyle="1" w:styleId="28">
    <w:name w:val="批注文字 Char"/>
    <w:basedOn w:val="18"/>
    <w:link w:val="6"/>
    <w:qFormat/>
    <w:uiPriority w:val="0"/>
    <w:rPr>
      <w:rFonts w:asciiTheme="minorHAnsi" w:hAnsiTheme="minorHAnsi" w:eastAsiaTheme="minorEastAsia" w:cstheme="minorBidi"/>
      <w:kern w:val="2"/>
      <w:sz w:val="21"/>
      <w:szCs w:val="24"/>
    </w:rPr>
  </w:style>
  <w:style w:type="character" w:customStyle="1" w:styleId="29">
    <w:name w:val="批注主题 Char"/>
    <w:basedOn w:val="28"/>
    <w:link w:val="15"/>
    <w:qFormat/>
    <w:uiPriority w:val="0"/>
    <w:rPr>
      <w:rFonts w:asciiTheme="minorHAnsi" w:hAnsiTheme="minorHAnsi" w:eastAsiaTheme="minorEastAsia" w:cstheme="minorBidi"/>
      <w:b/>
      <w:bCs/>
      <w:kern w:val="2"/>
      <w:sz w:val="21"/>
      <w:szCs w:val="24"/>
    </w:rPr>
  </w:style>
  <w:style w:type="character" w:customStyle="1" w:styleId="30">
    <w:name w:val="font11"/>
    <w:basedOn w:val="18"/>
    <w:qFormat/>
    <w:uiPriority w:val="0"/>
    <w:rPr>
      <w:rFonts w:hint="eastAsia" w:ascii="华文仿宋" w:hAnsi="华文仿宋" w:eastAsia="华文仿宋"/>
      <w:color w:val="000000"/>
      <w:sz w:val="18"/>
      <w:szCs w:val="18"/>
      <w:u w:val="none"/>
    </w:rPr>
  </w:style>
  <w:style w:type="character" w:customStyle="1" w:styleId="31">
    <w:name w:val="页眉 Char"/>
    <w:basedOn w:val="18"/>
    <w:link w:val="11"/>
    <w:qFormat/>
    <w:uiPriority w:val="0"/>
    <w:rPr>
      <w:rFonts w:asciiTheme="minorHAnsi" w:hAnsiTheme="minorHAnsi" w:eastAsiaTheme="minorEastAsia" w:cstheme="minorBidi"/>
      <w:kern w:val="2"/>
      <w:sz w:val="18"/>
      <w:szCs w:val="18"/>
    </w:rPr>
  </w:style>
  <w:style w:type="character" w:customStyle="1" w:styleId="32">
    <w:name w:val="页脚 Char"/>
    <w:basedOn w:val="18"/>
    <w:link w:val="10"/>
    <w:qFormat/>
    <w:uiPriority w:val="0"/>
    <w:rPr>
      <w:rFonts w:asciiTheme="minorHAnsi" w:hAnsiTheme="minorHAnsi" w:eastAsiaTheme="minorEastAsia" w:cstheme="minorBidi"/>
      <w:kern w:val="2"/>
      <w:sz w:val="18"/>
      <w:szCs w:val="18"/>
    </w:rPr>
  </w:style>
  <w:style w:type="character" w:customStyle="1" w:styleId="33">
    <w:name w:val="fontstyle01"/>
    <w:basedOn w:val="18"/>
    <w:qFormat/>
    <w:uiPriority w:val="0"/>
    <w:rPr>
      <w:rFonts w:hint="eastAsia" w:ascii="仿宋_GB2312" w:eastAsia="仿宋_GB2312"/>
      <w:color w:val="000000"/>
      <w:sz w:val="22"/>
      <w:szCs w:val="22"/>
    </w:rPr>
  </w:style>
  <w:style w:type="character" w:customStyle="1" w:styleId="34">
    <w:name w:val="fontstyle21"/>
    <w:basedOn w:val="18"/>
    <w:qFormat/>
    <w:uiPriority w:val="0"/>
    <w:rPr>
      <w:rFonts w:hint="eastAsia" w:ascii="仿宋_GB2312" w:eastAsia="仿宋_GB2312"/>
      <w:color w:val="000000"/>
      <w:sz w:val="28"/>
      <w:szCs w:val="28"/>
    </w:rPr>
  </w:style>
  <w:style w:type="character" w:customStyle="1" w:styleId="35">
    <w:name w:val="fontstyle11"/>
    <w:basedOn w:val="18"/>
    <w:qFormat/>
    <w:uiPriority w:val="0"/>
    <w:rPr>
      <w:rFonts w:hint="default" w:ascii="楷体" w:hAnsi="楷体"/>
      <w:color w:val="000000"/>
      <w:sz w:val="28"/>
      <w:szCs w:val="28"/>
    </w:rPr>
  </w:style>
  <w:style w:type="character" w:customStyle="1" w:styleId="36">
    <w:name w:val="fontstyle31"/>
    <w:basedOn w:val="18"/>
    <w:qFormat/>
    <w:uiPriority w:val="0"/>
    <w:rPr>
      <w:rFonts w:hint="default" w:ascii="Calibri" w:hAnsi="Calibri"/>
      <w:color w:val="000000"/>
      <w:sz w:val="18"/>
      <w:szCs w:val="18"/>
    </w:rPr>
  </w:style>
  <w:style w:type="character" w:customStyle="1" w:styleId="37">
    <w:name w:val="纯文本 Char"/>
    <w:basedOn w:val="18"/>
    <w:link w:val="8"/>
    <w:qFormat/>
    <w:uiPriority w:val="0"/>
    <w:rPr>
      <w:rFonts w:ascii="宋体" w:hAnsi="Courier New" w:eastAsiaTheme="minorEastAsia" w:cstheme="minorBidi"/>
      <w:kern w:val="2"/>
      <w:sz w:val="21"/>
    </w:rPr>
  </w:style>
  <w:style w:type="character" w:customStyle="1" w:styleId="38">
    <w:name w:val="正文文本缩进 Char"/>
    <w:basedOn w:val="18"/>
    <w:link w:val="7"/>
    <w:qFormat/>
    <w:uiPriority w:val="0"/>
    <w:rPr>
      <w:rFonts w:ascii="宋体" w:hAnsiTheme="minorHAnsi" w:eastAsiaTheme="minorEastAsia" w:cstheme="minorBidi"/>
      <w:kern w:val="2"/>
      <w:sz w:val="24"/>
    </w:rPr>
  </w:style>
  <w:style w:type="paragraph" w:customStyle="1" w:styleId="39">
    <w:name w:val="Default"/>
    <w:qFormat/>
    <w:uiPriority w:val="0"/>
    <w:pPr>
      <w:widowControl w:val="0"/>
      <w:autoSpaceDE w:val="0"/>
      <w:autoSpaceDN w:val="0"/>
      <w:adjustRightInd w:val="0"/>
    </w:pPr>
    <w:rPr>
      <w:rFonts w:ascii="方正小标宋简体" w:eastAsia="方正小标宋简体" w:cs="方正小标宋简体" w:hAnsiTheme="minorHAnsi"/>
      <w:color w:val="000000"/>
      <w:sz w:val="24"/>
      <w:szCs w:val="24"/>
      <w:lang w:val="en-US" w:eastAsia="zh-CN" w:bidi="ar-SA"/>
    </w:rPr>
  </w:style>
  <w:style w:type="character" w:customStyle="1" w:styleId="40">
    <w:name w:val="标题 2 Char"/>
    <w:link w:val="3"/>
    <w:qFormat/>
    <w:uiPriority w:val="0"/>
    <w:rPr>
      <w:rFonts w:ascii="Arial" w:hAnsi="Arial" w:eastAsia="黑体"/>
      <w:b/>
      <w:sz w:val="32"/>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Table Text"/>
    <w:basedOn w:val="1"/>
    <w:semiHidden/>
    <w:qFormat/>
    <w:uiPriority w:val="0"/>
    <w:rPr>
      <w:rFonts w:ascii="宋体" w:hAnsi="宋体" w:eastAsia="宋体" w:cs="宋体"/>
      <w:sz w:val="18"/>
      <w:szCs w:val="18"/>
      <w:lang w:val="en-US" w:eastAsia="en-US" w:bidi="ar-SA"/>
    </w:rPr>
  </w:style>
  <w:style w:type="paragraph" w:customStyle="1" w:styleId="44">
    <w:name w:val="样式1"/>
    <w:basedOn w:val="1"/>
    <w:qFormat/>
    <w:uiPriority w:val="99"/>
    <w:pPr>
      <w:spacing w:before="100" w:line="360" w:lineRule="exact"/>
      <w:jc w:val="center"/>
    </w:pPr>
    <w:rPr>
      <w:rFonts w:ascii="楷体_GB2312" w:hAnsi="Times New Roman" w:eastAsia="楷体_GB2312"/>
      <w:b/>
      <w:sz w:val="32"/>
      <w:szCs w:val="28"/>
    </w:rPr>
  </w:style>
  <w:style w:type="paragraph" w:customStyle="1" w:styleId="45">
    <w:name w:val="表格标题"/>
    <w:next w:val="1"/>
    <w:qFormat/>
    <w:uiPriority w:val="0"/>
    <w:pPr>
      <w:overflowPunct w:val="0"/>
      <w:topLinePunct/>
      <w:spacing w:line="560" w:lineRule="exact"/>
      <w:jc w:val="center"/>
      <w:outlineLvl w:val="9"/>
    </w:pPr>
    <w:rPr>
      <w:rFonts w:ascii="仿宋_GB2312" w:hAnsi="仿宋_GB2312" w:eastAsia="仿宋_GB2312" w:cs="仿宋_GB2312"/>
      <w:spacing w:val="-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D4983F-CB7C-40DE-A53D-3B3131743A2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10810</Words>
  <Characters>11209</Characters>
  <Lines>191</Lines>
  <Paragraphs>53</Paragraphs>
  <TotalTime>4</TotalTime>
  <ScaleCrop>false</ScaleCrop>
  <LinksUpToDate>false</LinksUpToDate>
  <CharactersWithSpaces>11333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2019-07-18T12:55:00Z</dcterms:created>
  <dc:creator>老本</dc:creator>
  <cp:lastModifiedBy>尚武</cp:lastModifiedBy>
  <cp:lastPrinted>2025-11-13T00:49:00Z</cp:lastPrinted>
  <dcterms:modified xsi:type="dcterms:W3CDTF">2026-05-27T05:14:21Z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220320C60E7A4B0EB3AA2233F574ED01_13</vt:lpwstr>
  </property>
  <property fmtid="{D5CDD505-2E9C-101B-9397-08002B2CF9AE}" pid="4" name="KSOTemplateDocerSaveRecord">
    <vt:lpwstr>eyJoZGlkIjoiM2ZhM2E5ZWYwMGE3OTM0Y2ZjZTZiMjJmMWI5NmMyZDUiLCJ1c2VySWQiOiI0NDAyMDc5NjEifQ==</vt:lpwstr>
  </property>
</Properties>
</file>