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CESI黑体-GB2312"/>
          <w:sz w:val="32"/>
          <w:szCs w:val="32"/>
          <w:lang w:eastAsia="zh-CN"/>
        </w:rPr>
      </w:pPr>
      <w:r>
        <w:rPr>
          <w:rFonts w:hint="eastAsia" w:ascii="黑体" w:hAnsi="黑体" w:eastAsia="黑体" w:cs="CESI黑体-GB2312"/>
          <w:sz w:val="32"/>
          <w:szCs w:val="32"/>
        </w:rPr>
        <w:t>附件</w:t>
      </w:r>
      <w:r>
        <w:rPr>
          <w:rFonts w:hint="eastAsia" w:ascii="黑体" w:hAnsi="黑体" w:eastAsia="黑体" w:cs="CESI黑体-GB2312"/>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202</w:t>
      </w:r>
      <w:r>
        <w:rPr>
          <w:rFonts w:hint="eastAsia" w:ascii="方正小标宋简体" w:hAnsi="方正小标宋_GBK" w:eastAsia="方正小标宋简体" w:cs="方正小标宋_GBK"/>
          <w:sz w:val="44"/>
          <w:szCs w:val="44"/>
          <w:lang w:val="en-US" w:eastAsia="zh-CN"/>
        </w:rPr>
        <w:t>6</w:t>
      </w:r>
      <w:r>
        <w:rPr>
          <w:rFonts w:hint="eastAsia" w:ascii="方正小标宋简体" w:hAnsi="方正小标宋_GBK" w:eastAsia="方正小标宋简体" w:cs="方正小标宋_GBK"/>
          <w:sz w:val="44"/>
          <w:szCs w:val="44"/>
        </w:rPr>
        <w:t>年度吉林省教育厅科学研究项目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申报指导性</w:t>
      </w:r>
      <w:r>
        <w:rPr>
          <w:rFonts w:ascii="方正小标宋简体" w:hAnsi="方正小标宋_GBK" w:eastAsia="方正小标宋简体" w:cs="方正小标宋_GBK"/>
          <w:sz w:val="44"/>
          <w:szCs w:val="44"/>
        </w:rPr>
        <w:t>目录</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黑体" w:hAnsi="黑体" w:eastAsia="黑体" w:cs="仿宋_GB2312"/>
          <w:sz w:val="24"/>
        </w:rPr>
      </w:pPr>
      <w:r>
        <w:rPr>
          <w:rFonts w:hint="eastAsia" w:ascii="黑体" w:hAnsi="黑体" w:eastAsia="黑体" w:cs="仿宋_GB2312"/>
          <w:sz w:val="24"/>
        </w:rPr>
        <w:t>一</w:t>
      </w:r>
      <w:r>
        <w:rPr>
          <w:rFonts w:ascii="黑体" w:hAnsi="黑体" w:eastAsia="黑体" w:cs="仿宋_GB2312"/>
          <w:sz w:val="24"/>
        </w:rPr>
        <w:t>、科学技术研究项目</w:t>
      </w:r>
      <w:r>
        <w:rPr>
          <w:rFonts w:hint="eastAsia" w:ascii="黑体" w:hAnsi="黑体" w:eastAsia="黑体" w:cs="仿宋_GB2312"/>
          <w:sz w:val="24"/>
        </w:rPr>
        <w:t>类</w:t>
      </w:r>
      <w:r>
        <w:rPr>
          <w:rFonts w:ascii="黑体" w:hAnsi="黑体" w:eastAsia="黑体" w:cs="仿宋_GB2312"/>
          <w:sz w:val="24"/>
        </w:rPr>
        <w:t>指导性目录</w:t>
      </w:r>
    </w:p>
    <w:p>
      <w:pPr>
        <w:spacing w:line="440" w:lineRule="exact"/>
        <w:ind w:firstLine="646"/>
        <w:rPr>
          <w:rFonts w:hint="eastAsia" w:ascii="宋体" w:hAnsi="宋体" w:cs="仿宋_GB2312"/>
          <w:sz w:val="24"/>
        </w:rPr>
      </w:pPr>
      <w:r>
        <w:rPr>
          <w:rFonts w:hint="eastAsia" w:ascii="宋体" w:hAnsi="宋体" w:cs="仿宋_GB2312"/>
          <w:sz w:val="24"/>
        </w:rPr>
        <w:t>重点支持高校理、工、农、医等学科领域教师和科研人员，聚焦国家、地方经济和社会发展的重大需求、重点领域科学技术问题和有关学科发展前沿问题，开展较为深入的基础研究和应用创新研究，202</w:t>
      </w:r>
      <w:r>
        <w:rPr>
          <w:rFonts w:hint="eastAsia" w:ascii="宋体" w:hAnsi="宋体" w:cs="仿宋_GB2312"/>
          <w:sz w:val="24"/>
          <w:lang w:val="en-US" w:eastAsia="zh-CN"/>
        </w:rPr>
        <w:t>6</w:t>
      </w:r>
      <w:r>
        <w:rPr>
          <w:rFonts w:hint="eastAsia" w:ascii="宋体" w:hAnsi="宋体" w:cs="仿宋_GB2312"/>
          <w:sz w:val="24"/>
        </w:rPr>
        <w:t>年度申报</w:t>
      </w:r>
      <w:r>
        <w:rPr>
          <w:rFonts w:ascii="宋体" w:hAnsi="宋体" w:cs="仿宋_GB2312"/>
          <w:sz w:val="24"/>
        </w:rPr>
        <w:t>指导性目录如下：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16" w:lineRule="exact"/>
              <w:jc w:val="left"/>
              <w:textAlignment w:val="auto"/>
              <w:rPr>
                <w:rFonts w:hint="eastAsia" w:ascii="宋体" w:hAnsi="宋体" w:cs="仿宋_GB2312"/>
                <w:b/>
                <w:sz w:val="24"/>
                <w:szCs w:val="24"/>
              </w:rPr>
            </w:pPr>
            <w:r>
              <w:rPr>
                <w:rFonts w:hint="eastAsia" w:ascii="宋体" w:hAnsi="宋体" w:cs="仿宋_GB2312"/>
                <w:b/>
                <w:sz w:val="24"/>
                <w:szCs w:val="24"/>
              </w:rPr>
              <w:t>1.</w:t>
            </w:r>
            <w:r>
              <w:rPr>
                <w:rFonts w:ascii="宋体" w:hAnsi="宋体" w:cs="仿宋_GB2312"/>
                <w:b/>
                <w:sz w:val="24"/>
                <w:szCs w:val="24"/>
              </w:rPr>
              <w:t>基础研究和应用基础研究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ascii="宋体" w:hAnsi="宋体" w:cs="仿宋_GB2312"/>
                <w:sz w:val="24"/>
                <w:szCs w:val="24"/>
              </w:rPr>
            </w:pPr>
            <w:r>
              <w:rPr>
                <w:rFonts w:hint="eastAsia" w:ascii="宋体" w:hAnsi="宋体" w:cs="仿宋_GB2312"/>
                <w:b/>
                <w:sz w:val="24"/>
                <w:szCs w:val="24"/>
              </w:rPr>
              <w:t>KJ</w:t>
            </w:r>
            <w:r>
              <w:rPr>
                <w:rFonts w:hint="eastAsia" w:ascii="宋体" w:hAnsi="宋体" w:cs="仿宋_GB2312"/>
                <w:b/>
                <w:sz w:val="24"/>
                <w:szCs w:val="24"/>
                <w:lang w:val="en-US" w:eastAsia="zh-CN"/>
              </w:rPr>
              <w:t xml:space="preserve"> </w:t>
            </w:r>
            <w:r>
              <w:rPr>
                <w:rFonts w:hint="eastAsia" w:ascii="宋体" w:hAnsi="宋体" w:cs="仿宋_GB2312"/>
                <w:b/>
                <w:sz w:val="24"/>
                <w:szCs w:val="24"/>
              </w:rPr>
              <w:t>1-1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ascii="宋体" w:hAnsi="宋体" w:cs="仿宋_GB2312"/>
                <w:sz w:val="24"/>
                <w:szCs w:val="24"/>
              </w:rPr>
            </w:pPr>
            <w:r>
              <w:rPr>
                <w:rFonts w:hint="eastAsia" w:ascii="宋体" w:hAnsi="宋体" w:cs="仿宋_GB2312"/>
                <w:sz w:val="24"/>
                <w:szCs w:val="24"/>
                <w:lang w:eastAsia="zh-CN"/>
              </w:rPr>
              <w:t>主要内容：</w:t>
            </w:r>
            <w:r>
              <w:rPr>
                <w:rFonts w:hint="eastAsia" w:ascii="宋体" w:hAnsi="宋体" w:cs="仿宋_GB2312"/>
                <w:sz w:val="24"/>
                <w:szCs w:val="24"/>
              </w:rPr>
              <w:t>围绕数学、物理、化学、生物等基础研究领域开展探索性研究。瞄准重大原创性基础前沿和关键核心技术的科学问题，在数学、物理、生命科学、空间科学、深海科学、纳米科学等基础前沿领域和农业、能源、材料、信息、生物、医药、制造与工程等应用基础领域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16" w:lineRule="exact"/>
              <w:jc w:val="both"/>
              <w:textAlignment w:val="auto"/>
              <w:rPr>
                <w:rFonts w:ascii="仿宋_GB2312" w:hAnsi="仿宋_GB2312" w:eastAsia="仿宋_GB2312" w:cs="仿宋_GB2312"/>
                <w:sz w:val="24"/>
                <w:szCs w:val="24"/>
              </w:rPr>
            </w:pPr>
            <w:r>
              <w:rPr>
                <w:rFonts w:hint="eastAsia" w:ascii="宋体" w:hAnsi="宋体" w:cs="仿宋_GB2312"/>
                <w:b/>
                <w:sz w:val="24"/>
                <w:szCs w:val="24"/>
              </w:rPr>
              <w:t>2</w:t>
            </w:r>
            <w:r>
              <w:rPr>
                <w:rFonts w:ascii="宋体" w:hAnsi="宋体" w:cs="仿宋_GB2312"/>
                <w:b/>
                <w:sz w:val="24"/>
                <w:szCs w:val="24"/>
              </w:rPr>
              <w:t>.</w:t>
            </w:r>
            <w:r>
              <w:rPr>
                <w:rFonts w:hint="eastAsia" w:ascii="宋体" w:hAnsi="宋体" w:cs="仿宋_GB2312"/>
                <w:b/>
                <w:sz w:val="24"/>
                <w:szCs w:val="24"/>
              </w:rPr>
              <w:t>攻关关键技术支撑产业发展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仿宋_GB2312" w:hAnsi="仿宋_GB2312" w:eastAsia="宋体" w:cs="仿宋_GB2312"/>
                <w:sz w:val="24"/>
                <w:szCs w:val="24"/>
                <w:lang w:eastAsia="zh-CN"/>
              </w:rPr>
            </w:pPr>
            <w:r>
              <w:rPr>
                <w:rFonts w:hint="eastAsia" w:ascii="宋体" w:hAnsi="宋体" w:cs="仿宋_GB2312"/>
                <w:b/>
                <w:sz w:val="24"/>
                <w:szCs w:val="24"/>
              </w:rPr>
              <w:t>KJ</w:t>
            </w:r>
            <w:r>
              <w:rPr>
                <w:rFonts w:hint="eastAsia" w:ascii="宋体" w:hAnsi="宋体" w:cs="仿宋_GB2312"/>
                <w:b/>
                <w:sz w:val="24"/>
                <w:szCs w:val="24"/>
                <w:lang w:val="en-US" w:eastAsia="zh-CN"/>
              </w:rPr>
              <w:t xml:space="preserve"> </w:t>
            </w:r>
            <w:r>
              <w:rPr>
                <w:rFonts w:hint="eastAsia" w:ascii="宋体" w:hAnsi="宋体" w:cs="仿宋_GB2312"/>
                <w:b/>
                <w:sz w:val="24"/>
                <w:szCs w:val="24"/>
              </w:rPr>
              <w:t>2-1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围绕汽车产业技术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仿宋_GB2312" w:hAnsi="仿宋_GB2312" w:eastAsia="仿宋_GB2312" w:cs="仿宋_GB2312"/>
                <w:sz w:val="24"/>
                <w:szCs w:val="24"/>
                <w:lang w:eastAsia="zh-CN"/>
              </w:rPr>
            </w:pPr>
            <w:r>
              <w:rPr>
                <w:rFonts w:hint="eastAsia" w:ascii="宋体" w:hAnsi="宋体" w:cs="仿宋_GB2312"/>
                <w:b/>
                <w:sz w:val="24"/>
                <w:szCs w:val="24"/>
              </w:rPr>
              <w:t>KJ</w:t>
            </w:r>
            <w:r>
              <w:rPr>
                <w:rFonts w:hint="eastAsia" w:ascii="宋体" w:hAnsi="宋体" w:cs="仿宋_GB2312"/>
                <w:b/>
                <w:sz w:val="24"/>
                <w:szCs w:val="24"/>
                <w:lang w:val="en-US" w:eastAsia="zh-CN"/>
              </w:rPr>
              <w:t xml:space="preserve"> </w:t>
            </w:r>
            <w:r>
              <w:rPr>
                <w:rFonts w:hint="eastAsia" w:ascii="宋体" w:hAnsi="宋体" w:cs="仿宋_GB2312"/>
                <w:b/>
                <w:sz w:val="24"/>
                <w:szCs w:val="24"/>
              </w:rPr>
              <w:t>2-2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围绕高端装备制造技术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围绕光电技术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围绕新一代信息技术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2-5</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围绕先进材料技术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2-6</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围绕先进绿色制造技术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16" w:lineRule="exact"/>
              <w:jc w:val="left"/>
              <w:textAlignment w:val="auto"/>
              <w:rPr>
                <w:rFonts w:hint="default" w:ascii="仿宋_GB2312" w:hAnsi="仿宋_GB2312" w:eastAsia="仿宋_GB2312" w:cs="仿宋_GB2312"/>
                <w:sz w:val="24"/>
                <w:szCs w:val="24"/>
                <w:lang w:val="en-US" w:eastAsia="zh-CN"/>
              </w:rPr>
            </w:pPr>
            <w:r>
              <w:rPr>
                <w:rFonts w:hint="eastAsia" w:ascii="宋体" w:hAnsi="宋体" w:cs="仿宋_GB2312"/>
                <w:b/>
                <w:sz w:val="24"/>
                <w:szCs w:val="24"/>
                <w:lang w:val="en-US" w:eastAsia="zh-CN"/>
              </w:rPr>
              <w:t>3.</w:t>
            </w:r>
            <w:r>
              <w:rPr>
                <w:rFonts w:hint="eastAsia" w:ascii="宋体" w:hAnsi="宋体" w:cs="仿宋_GB2312"/>
                <w:b/>
                <w:sz w:val="24"/>
                <w:szCs w:val="24"/>
              </w:rPr>
              <w:t>发挥区域优势打造医药健康产业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ascii="仿宋_GB2312" w:hAnsi="仿宋_GB2312" w:eastAsia="仿宋_GB2312" w:cs="仿宋_GB2312"/>
                <w:sz w:val="24"/>
                <w:szCs w:val="24"/>
              </w:rPr>
            </w:pPr>
            <w:r>
              <w:rPr>
                <w:rFonts w:hint="eastAsia"/>
                <w:sz w:val="24"/>
                <w:szCs w:val="24"/>
              </w:rPr>
              <w:t>围绕中药领域关键技术开展研究。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围绕生物药关键技术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围绕化学药关键技术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围绕医疗器械与医用健康材料关键技术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3-5</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围绕制药设备与检测仪器关键技术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3-6</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围绕保健食品和特医食品关键技术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3-7</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围绕绿色日化品及化妆品关键技术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16" w:lineRule="exact"/>
              <w:textAlignment w:val="auto"/>
              <w:rPr>
                <w:rFonts w:hint="eastAsia"/>
                <w:sz w:val="24"/>
                <w:szCs w:val="24"/>
              </w:rPr>
            </w:pPr>
            <w:r>
              <w:rPr>
                <w:rFonts w:hint="eastAsia" w:ascii="宋体" w:hAnsi="宋体" w:cs="仿宋_GB2312"/>
                <w:b/>
                <w:sz w:val="24"/>
                <w:szCs w:val="24"/>
                <w:lang w:val="en-US" w:eastAsia="zh-CN"/>
              </w:rPr>
              <w:t>4.</w:t>
            </w:r>
            <w:r>
              <w:rPr>
                <w:rFonts w:hint="eastAsia" w:ascii="宋体" w:hAnsi="宋体" w:cs="仿宋_GB2312"/>
                <w:b/>
                <w:sz w:val="24"/>
                <w:szCs w:val="24"/>
              </w:rPr>
              <w:t>聚焦粮食安全强化农业科技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围绕良种培育技术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围绕高效种植养殖技术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围绕特产发展技术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围绕黑土地保护技术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4-5</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围绕智慧农业技术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4-6</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围绕粮畜禽林渔特疫病防控</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4-7</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围绕农业加工技术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16" w:lineRule="exact"/>
              <w:jc w:val="both"/>
              <w:textAlignment w:val="auto"/>
              <w:rPr>
                <w:rFonts w:hint="eastAsia" w:ascii="仿宋_GB2312" w:hAnsi="仿宋_GB2312" w:eastAsia="仿宋_GB2312" w:cs="仿宋_GB2312"/>
                <w:sz w:val="24"/>
                <w:szCs w:val="24"/>
              </w:rPr>
            </w:pPr>
            <w:r>
              <w:rPr>
                <w:rFonts w:hint="eastAsia" w:ascii="宋体" w:hAnsi="宋体" w:cs="仿宋_GB2312"/>
                <w:b/>
                <w:sz w:val="24"/>
                <w:szCs w:val="24"/>
                <w:lang w:val="en-US" w:eastAsia="zh-CN"/>
              </w:rPr>
              <w:t>5.</w:t>
            </w:r>
            <w:r>
              <w:rPr>
                <w:rFonts w:hint="eastAsia" w:ascii="宋体" w:hAnsi="宋体" w:cs="仿宋_GB2312"/>
                <w:b/>
                <w:sz w:val="24"/>
                <w:szCs w:val="24"/>
              </w:rPr>
              <w:t>突出减碳科技助力生态发展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5-1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围绕生态系统吸碳储碳技术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5-2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围绕环境保护清洁能源创新</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5-3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both"/>
              <w:textAlignment w:val="auto"/>
              <w:rPr>
                <w:rFonts w:hint="eastAsia"/>
                <w:sz w:val="24"/>
                <w:szCs w:val="24"/>
              </w:rPr>
            </w:pPr>
            <w:r>
              <w:rPr>
                <w:rFonts w:hint="eastAsia"/>
                <w:sz w:val="24"/>
                <w:szCs w:val="24"/>
              </w:rPr>
              <w:t>围绕农业资源综合利用</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5-4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both"/>
              <w:textAlignment w:val="auto"/>
              <w:rPr>
                <w:rFonts w:hint="eastAsia"/>
                <w:sz w:val="24"/>
                <w:szCs w:val="24"/>
              </w:rPr>
            </w:pPr>
            <w:r>
              <w:rPr>
                <w:rFonts w:hint="eastAsia"/>
                <w:sz w:val="24"/>
                <w:szCs w:val="24"/>
              </w:rPr>
              <w:t>围绕推进宜居城镇低碳可持续发展</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396" w:lineRule="exact"/>
              <w:textAlignment w:val="auto"/>
              <w:rPr>
                <w:rFonts w:hint="eastAsia" w:ascii="仿宋_GB2312" w:hAnsi="仿宋_GB2312" w:eastAsia="仿宋_GB2312" w:cs="仿宋_GB2312"/>
                <w:sz w:val="24"/>
                <w:szCs w:val="24"/>
              </w:rPr>
            </w:pPr>
            <w:r>
              <w:rPr>
                <w:rFonts w:hint="eastAsia" w:ascii="宋体" w:hAnsi="宋体" w:cs="仿宋_GB2312"/>
                <w:b/>
                <w:sz w:val="24"/>
                <w:szCs w:val="24"/>
                <w:lang w:val="en-US" w:eastAsia="zh-CN"/>
              </w:rPr>
              <w:t>6.</w:t>
            </w:r>
            <w:r>
              <w:rPr>
                <w:rFonts w:hint="eastAsia" w:ascii="宋体" w:hAnsi="宋体" w:cs="仿宋_GB2312"/>
                <w:b/>
                <w:sz w:val="24"/>
                <w:szCs w:val="24"/>
              </w:rPr>
              <w:t>围绕民生需求强化科技保障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6-1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both"/>
              <w:textAlignment w:val="auto"/>
              <w:rPr>
                <w:rFonts w:hint="eastAsia"/>
                <w:sz w:val="24"/>
                <w:szCs w:val="24"/>
              </w:rPr>
            </w:pPr>
            <w:r>
              <w:rPr>
                <w:rFonts w:hint="eastAsia"/>
                <w:sz w:val="24"/>
                <w:szCs w:val="24"/>
              </w:rPr>
              <w:t>围绕疫病应急及检测技术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6-2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left"/>
              <w:textAlignment w:val="auto"/>
              <w:rPr>
                <w:rFonts w:hint="eastAsia"/>
                <w:sz w:val="24"/>
                <w:szCs w:val="24"/>
              </w:rPr>
            </w:pPr>
            <w:r>
              <w:rPr>
                <w:rFonts w:hint="eastAsia"/>
                <w:sz w:val="24"/>
                <w:szCs w:val="24"/>
              </w:rPr>
              <w:t>围绕社会安全应急关键技术</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6-3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left"/>
              <w:textAlignment w:val="auto"/>
              <w:rPr>
                <w:rFonts w:hint="eastAsia"/>
                <w:sz w:val="24"/>
                <w:szCs w:val="24"/>
              </w:rPr>
            </w:pPr>
            <w:r>
              <w:rPr>
                <w:rFonts w:hint="eastAsia"/>
                <w:sz w:val="24"/>
                <w:szCs w:val="24"/>
              </w:rPr>
              <w:t>围绕文化科技融合和现代服务业</w:t>
            </w:r>
            <w:r>
              <w:rPr>
                <w:rFonts w:hint="eastAsia" w:ascii="宋体" w:hAnsi="宋体" w:cs="仿宋_GB2312"/>
                <w:sz w:val="24"/>
                <w:szCs w:val="24"/>
                <w:lang w:eastAsia="zh-CN"/>
              </w:rPr>
              <w:t>等相关领域</w:t>
            </w:r>
            <w:r>
              <w:rPr>
                <w:rFonts w:hint="eastAsia"/>
                <w:sz w:val="24"/>
                <w:szCs w:val="24"/>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16" w:lineRule="exact"/>
              <w:textAlignment w:val="auto"/>
              <w:rPr>
                <w:rFonts w:hint="eastAsia" w:ascii="仿宋_GB2312" w:hAnsi="仿宋_GB2312" w:eastAsia="仿宋_GB2312" w:cs="仿宋_GB2312"/>
                <w:sz w:val="24"/>
                <w:szCs w:val="24"/>
              </w:rPr>
            </w:pPr>
            <w:r>
              <w:rPr>
                <w:rFonts w:hint="eastAsia" w:ascii="宋体" w:hAnsi="宋体" w:cs="仿宋_GB2312"/>
                <w:b/>
                <w:sz w:val="24"/>
                <w:szCs w:val="24"/>
                <w:lang w:val="en-US" w:eastAsia="zh-CN"/>
              </w:rPr>
              <w:t>7.</w:t>
            </w:r>
            <w:r>
              <w:rPr>
                <w:rFonts w:hint="eastAsia" w:ascii="宋体" w:hAnsi="宋体" w:cs="仿宋_GB2312"/>
                <w:b/>
                <w:sz w:val="24"/>
                <w:szCs w:val="24"/>
              </w:rPr>
              <w:t>其他科学技术领域研究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7-1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围绕电气信息</w:t>
            </w:r>
            <w:r>
              <w:rPr>
                <w:rFonts w:hint="eastAsia" w:cs="Times New Roman"/>
                <w:kern w:val="2"/>
                <w:sz w:val="24"/>
                <w:szCs w:val="24"/>
                <w:lang w:val="en-US" w:eastAsia="zh-CN" w:bidi="ar-SA"/>
              </w:rPr>
              <w:t>、</w:t>
            </w:r>
            <w:r>
              <w:rPr>
                <w:rFonts w:hint="eastAsia" w:ascii="Calibri" w:hAnsi="Calibri" w:eastAsia="宋体" w:cs="Times New Roman"/>
                <w:kern w:val="2"/>
                <w:sz w:val="24"/>
                <w:szCs w:val="24"/>
                <w:lang w:val="en-US" w:eastAsia="zh-CN" w:bidi="ar-SA"/>
              </w:rPr>
              <w:t>机械设计与制造、矿业与冶金、建筑与土木、水利、环境、海洋、交通与运载等学科的重大科学问题和关键技术瓶颈</w:t>
            </w:r>
            <w:r>
              <w:rPr>
                <w:rFonts w:hint="eastAsia" w:eastAsia="宋体" w:cs="Times New Roman"/>
                <w:kern w:val="2"/>
                <w:sz w:val="24"/>
                <w:szCs w:val="24"/>
                <w:lang w:val="en-US" w:eastAsia="zh-CN" w:bidi="ar-SA"/>
              </w:rPr>
              <w:t>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KJ 7-</w:t>
            </w:r>
            <w:r>
              <w:rPr>
                <w:rFonts w:hint="eastAsia" w:ascii="宋体" w:hAnsi="宋体" w:cs="仿宋_GB2312"/>
                <w:b/>
                <w:sz w:val="24"/>
                <w:szCs w:val="24"/>
                <w:lang w:val="en-US" w:eastAsia="zh-CN"/>
              </w:rPr>
              <w:t>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立足面向人民生命健康，坚持预防为主、防治结合策略，</w:t>
            </w:r>
            <w:r>
              <w:rPr>
                <w:rFonts w:hint="eastAsia" w:cs="Times New Roman"/>
                <w:kern w:val="2"/>
                <w:sz w:val="24"/>
                <w:szCs w:val="24"/>
                <w:lang w:val="en-US" w:eastAsia="zh-CN" w:bidi="ar-SA"/>
              </w:rPr>
              <w:t>重点围绕</w:t>
            </w:r>
            <w:r>
              <w:rPr>
                <w:rFonts w:hint="eastAsia" w:ascii="Calibri" w:hAnsi="Calibri" w:eastAsia="宋体" w:cs="Times New Roman"/>
                <w:kern w:val="2"/>
                <w:sz w:val="24"/>
                <w:szCs w:val="24"/>
                <w:lang w:val="en-US" w:eastAsia="zh-CN" w:bidi="ar-SA"/>
              </w:rPr>
              <w:t>基础医学、临床医学、公共卫生与预防医学、中医学、中药学、护理学等医学类</w:t>
            </w:r>
            <w:r>
              <w:rPr>
                <w:rFonts w:hint="eastAsia" w:cs="Times New Roman"/>
                <w:kern w:val="2"/>
                <w:sz w:val="24"/>
                <w:szCs w:val="24"/>
                <w:lang w:val="en-US" w:eastAsia="zh-CN" w:bidi="ar-SA"/>
              </w:rPr>
              <w:t>领域开展研究。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7-</w:t>
            </w:r>
            <w:r>
              <w:rPr>
                <w:rFonts w:hint="eastAsia" w:ascii="宋体" w:hAnsi="宋体" w:cs="仿宋_GB2312"/>
                <w:b/>
                <w:sz w:val="24"/>
                <w:szCs w:val="24"/>
                <w:lang w:val="en-US" w:eastAsia="zh-CN"/>
              </w:rPr>
              <w:t>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sz w:val="24"/>
                <w:szCs w:val="24"/>
                <w:lang w:eastAsia="zh-CN"/>
              </w:rPr>
              <w:t>围绕生物学、生物医学</w:t>
            </w:r>
            <w:r>
              <w:rPr>
                <w:rFonts w:hint="eastAsia"/>
                <w:sz w:val="24"/>
                <w:szCs w:val="24"/>
                <w:lang w:val="en-US" w:eastAsia="zh-CN"/>
              </w:rPr>
              <w:t>、环境与生态、农学与食品、农业环境与园艺科学、农业动物等领域开展研究。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KJ 7-</w:t>
            </w:r>
            <w:r>
              <w:rPr>
                <w:rFonts w:hint="eastAsia" w:ascii="宋体" w:hAnsi="宋体" w:cs="仿宋_GB2312"/>
                <w:b/>
                <w:sz w:val="24"/>
                <w:szCs w:val="24"/>
                <w:lang w:val="en-US" w:eastAsia="zh-CN"/>
              </w:rPr>
              <w:t>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default"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瞄准国家</w:t>
            </w:r>
            <w:r>
              <w:rPr>
                <w:rFonts w:hint="eastAsia" w:eastAsia="宋体" w:cs="Times New Roman"/>
                <w:kern w:val="2"/>
                <w:sz w:val="24"/>
                <w:szCs w:val="24"/>
                <w:lang w:val="en-US" w:eastAsia="zh-CN" w:bidi="ar-SA"/>
              </w:rPr>
              <w:t>和我省发展</w:t>
            </w:r>
            <w:r>
              <w:rPr>
                <w:rFonts w:hint="eastAsia" w:ascii="Calibri" w:hAnsi="Calibri" w:eastAsia="宋体" w:cs="Times New Roman"/>
                <w:kern w:val="2"/>
                <w:sz w:val="24"/>
                <w:szCs w:val="24"/>
                <w:lang w:val="en-US" w:eastAsia="zh-CN" w:bidi="ar-SA"/>
              </w:rPr>
              <w:t>需求，以解决实际问题为目标，以重大交叉科学问题为导向，以探索新的科学研究范式和支持交叉研究的新机制的交叉科学领域研究。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KJ 7-</w:t>
            </w:r>
            <w:r>
              <w:rPr>
                <w:rFonts w:hint="eastAsia" w:ascii="宋体" w:hAnsi="宋体" w:cs="仿宋_GB2312"/>
                <w:b/>
                <w:sz w:val="24"/>
                <w:szCs w:val="24"/>
                <w:lang w:val="en-US" w:eastAsia="zh-CN"/>
              </w:rPr>
              <w:t>5</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sz w:val="24"/>
                <w:szCs w:val="24"/>
              </w:rPr>
              <w:t>根据</w:t>
            </w:r>
            <w:r>
              <w:rPr>
                <w:rFonts w:hint="eastAsia"/>
                <w:sz w:val="24"/>
                <w:szCs w:val="24"/>
                <w:lang w:eastAsia="zh-CN"/>
              </w:rPr>
              <w:t>高校学科优势特色及</w:t>
            </w:r>
            <w:r>
              <w:rPr>
                <w:rFonts w:hint="eastAsia"/>
                <w:sz w:val="24"/>
                <w:szCs w:val="24"/>
              </w:rPr>
              <w:t>申报人自身的研究基础和学术特长，认真凝练、自行拟定研究课题。</w:t>
            </w:r>
          </w:p>
        </w:tc>
      </w:tr>
    </w:tbl>
    <w:p>
      <w:pPr>
        <w:numPr>
          <w:ilvl w:val="0"/>
          <w:numId w:val="0"/>
        </w:numPr>
        <w:spacing w:line="570" w:lineRule="exact"/>
        <w:rPr>
          <w:rFonts w:ascii="黑体" w:hAnsi="黑体" w:eastAsia="黑体" w:cs="CESI黑体-GB2312"/>
          <w:kern w:val="0"/>
          <w:sz w:val="32"/>
          <w:szCs w:val="32"/>
        </w:rPr>
      </w:pPr>
      <w:r>
        <w:rPr>
          <w:rFonts w:hint="eastAsia" w:ascii="黑体" w:hAnsi="黑体" w:eastAsia="黑体" w:cs="仿宋_GB2312"/>
          <w:sz w:val="24"/>
          <w:lang w:eastAsia="zh-CN"/>
        </w:rPr>
        <w:t>二、社会科学</w:t>
      </w:r>
      <w:r>
        <w:rPr>
          <w:rFonts w:ascii="黑体" w:hAnsi="黑体" w:eastAsia="黑体" w:cs="仿宋_GB2312"/>
          <w:sz w:val="24"/>
        </w:rPr>
        <w:t>研究项目</w:t>
      </w:r>
      <w:r>
        <w:rPr>
          <w:rFonts w:hint="eastAsia" w:ascii="黑体" w:hAnsi="黑体" w:eastAsia="黑体" w:cs="仿宋_GB2312"/>
          <w:sz w:val="24"/>
        </w:rPr>
        <w:t>类</w:t>
      </w:r>
      <w:r>
        <w:rPr>
          <w:rFonts w:ascii="黑体" w:hAnsi="黑体" w:eastAsia="黑体" w:cs="仿宋_GB2312"/>
          <w:sz w:val="24"/>
        </w:rPr>
        <w:t>指导性目录</w:t>
      </w:r>
    </w:p>
    <w:p>
      <w:pPr>
        <w:spacing w:line="440" w:lineRule="exact"/>
        <w:ind w:firstLine="480" w:firstLineChars="200"/>
        <w:rPr>
          <w:rFonts w:ascii="宋体" w:hAnsi="宋体" w:cs="仿宋_GB2312"/>
          <w:sz w:val="24"/>
        </w:rPr>
      </w:pPr>
      <w:r>
        <w:rPr>
          <w:rFonts w:hint="eastAsia" w:ascii="宋体" w:hAnsi="宋体" w:cs="仿宋_GB2312"/>
          <w:sz w:val="24"/>
        </w:rPr>
        <w:t>紧密围绕国家和我省经济社会发展重大问题与需求，或相关学科领域重要理论与学术问题、重要文献资料研究整理等开展具有一定创新性的基础研究和应用研究。</w:t>
      </w:r>
      <w:r>
        <w:rPr>
          <w:rFonts w:hint="eastAsia" w:ascii="宋体" w:hAnsi="宋体" w:cs="仿宋_GB2312"/>
          <w:sz w:val="24"/>
          <w:lang w:eastAsia="zh-CN"/>
        </w:rPr>
        <w:t>202</w:t>
      </w:r>
      <w:r>
        <w:rPr>
          <w:rFonts w:hint="eastAsia" w:ascii="宋体" w:hAnsi="宋体" w:cs="仿宋_GB2312"/>
          <w:sz w:val="24"/>
          <w:lang w:val="en-US" w:eastAsia="zh-CN"/>
        </w:rPr>
        <w:t>6</w:t>
      </w:r>
      <w:r>
        <w:rPr>
          <w:rFonts w:hint="eastAsia" w:ascii="宋体" w:hAnsi="宋体" w:cs="仿宋_GB2312"/>
          <w:sz w:val="24"/>
        </w:rPr>
        <w:t>年度申报</w:t>
      </w:r>
      <w:r>
        <w:rPr>
          <w:rFonts w:ascii="宋体" w:hAnsi="宋体" w:cs="仿宋_GB2312"/>
          <w:sz w:val="24"/>
        </w:rPr>
        <w:t>指导性目录如下：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jc w:val="left"/>
              <w:textAlignment w:val="auto"/>
              <w:rPr>
                <w:rFonts w:hint="eastAsia" w:ascii="宋体" w:hAnsi="宋体" w:cs="仿宋_GB2312"/>
                <w:b/>
                <w:sz w:val="24"/>
                <w:szCs w:val="24"/>
              </w:rPr>
            </w:pPr>
            <w:r>
              <w:rPr>
                <w:rFonts w:hint="eastAsia" w:ascii="宋体" w:hAnsi="宋体" w:cs="仿宋_GB2312"/>
                <w:b/>
                <w:sz w:val="24"/>
                <w:szCs w:val="24"/>
              </w:rPr>
              <w:t>1.推进马克思主义中国化现代化研究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SK 1-1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jc w:val="left"/>
              <w:textAlignment w:val="auto"/>
              <w:rPr>
                <w:rFonts w:ascii="宋体" w:hAnsi="宋体" w:cs="仿宋_GB2312"/>
                <w:sz w:val="24"/>
                <w:szCs w:val="24"/>
              </w:rPr>
            </w:pPr>
            <w:r>
              <w:rPr>
                <w:rFonts w:hint="eastAsia"/>
                <w:sz w:val="24"/>
                <w:szCs w:val="24"/>
              </w:rPr>
              <w:t>围绕习近平新时代中国特色社会主义思想，开展学理化阐释，世界观和方法论研究。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lang w:eastAsia="zh-CN"/>
              </w:rPr>
            </w:pPr>
            <w:r>
              <w:rPr>
                <w:rFonts w:hint="eastAsia" w:ascii="宋体" w:hAnsi="宋体" w:cs="仿宋_GB2312"/>
                <w:b/>
                <w:sz w:val="24"/>
                <w:szCs w:val="24"/>
              </w:rPr>
              <w:t>SK 1-2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围绕习近平总书记关于各领域重要论述的理论建构和学理阐释，包括习近平法治思想、生态文明思想等研究。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SK 1-3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kern w:val="2"/>
                <w:sz w:val="24"/>
                <w:szCs w:val="24"/>
              </w:rPr>
            </w:pPr>
            <w:r>
              <w:rPr>
                <w:rFonts w:hint="eastAsia" w:cs="Times New Roman"/>
                <w:kern w:val="2"/>
                <w:sz w:val="24"/>
                <w:szCs w:val="24"/>
                <w:lang w:eastAsia="zh-CN"/>
              </w:rPr>
              <w:t>坚持</w:t>
            </w:r>
            <w:r>
              <w:rPr>
                <w:rFonts w:hint="eastAsia" w:ascii="Calibri" w:hAnsi="Calibri" w:eastAsia="宋体" w:cs="Times New Roman"/>
                <w:kern w:val="2"/>
                <w:sz w:val="24"/>
                <w:szCs w:val="24"/>
              </w:rPr>
              <w:t>“两个结合”</w:t>
            </w:r>
            <w:r>
              <w:rPr>
                <w:rFonts w:hint="eastAsia" w:cs="Times New Roman"/>
                <w:kern w:val="2"/>
                <w:sz w:val="24"/>
                <w:szCs w:val="24"/>
                <w:lang w:eastAsia="zh-CN"/>
              </w:rPr>
              <w:t>开辟马克思主义中国化时代化新境界研究</w:t>
            </w:r>
            <w:r>
              <w:rPr>
                <w:rFonts w:hint="eastAsia" w:ascii="Calibri" w:hAnsi="Calibri" w:eastAsia="宋体" w:cs="Times New Roman"/>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仿宋_GB2312" w:hAnsi="宋体" w:eastAsia="仿宋_GB2312" w:cs="宋体"/>
                <w:kern w:val="0"/>
                <w:sz w:val="32"/>
                <w:szCs w:val="32"/>
              </w:rPr>
            </w:pPr>
            <w:r>
              <w:rPr>
                <w:rFonts w:hint="eastAsia" w:ascii="宋体" w:hAnsi="宋体" w:cs="仿宋_GB2312"/>
                <w:b/>
                <w:sz w:val="24"/>
                <w:szCs w:val="24"/>
                <w:lang w:val="en-US" w:eastAsia="zh-CN"/>
              </w:rPr>
              <w:t>2.</w:t>
            </w:r>
            <w:r>
              <w:rPr>
                <w:rFonts w:hint="eastAsia" w:ascii="宋体" w:hAnsi="宋体" w:cs="仿宋_GB2312"/>
                <w:b/>
                <w:sz w:val="24"/>
                <w:szCs w:val="24"/>
              </w:rPr>
              <w:t>推进二十大精神阐释研究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SK 2-1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sz w:val="24"/>
                <w:szCs w:val="24"/>
              </w:rPr>
              <w:t>围绕弘扬伟大的建党精神，注重“三个务必”研究，开展新时代“三件大事”和新时代十年的伟大变革及其里程碑的重大意义研究。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2-2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坚持不懈用习近平新时代</w:t>
            </w:r>
            <w:bookmarkStart w:id="0" w:name="_GoBack"/>
            <w:bookmarkEnd w:id="0"/>
            <w:r>
              <w:rPr>
                <w:rFonts w:hint="eastAsia"/>
                <w:color w:val="auto"/>
                <w:sz w:val="24"/>
                <w:szCs w:val="24"/>
              </w:rPr>
              <w:t>中国特色社会主义思想凝心铸魂，注重新时代新征程中国共产党的使命任务总结探索，开展新时代新征程的战略环境研究。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2-3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围绕全面建设社会主义现代化国家，开展重大原则、战略安排研究，论证高质量发展的首要任务。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2-4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仿宋_GB2312" w:hAnsi="宋体" w:eastAsia="宋体" w:cs="宋体"/>
                <w:color w:val="auto"/>
                <w:kern w:val="0"/>
                <w:sz w:val="32"/>
                <w:szCs w:val="32"/>
                <w:lang w:eastAsia="zh-CN"/>
              </w:rPr>
            </w:pPr>
            <w:r>
              <w:rPr>
                <w:rFonts w:hint="eastAsia"/>
                <w:color w:val="auto"/>
                <w:sz w:val="24"/>
                <w:szCs w:val="24"/>
              </w:rPr>
              <w:t>围绕教育、科技、人才全面发展战略，开展为全面建设社会主义现代化国家中的基础性、战略性支撑作用研究</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textAlignment w:val="auto"/>
              <w:rPr>
                <w:rFonts w:hint="default" w:eastAsia="宋体"/>
                <w:color w:val="auto"/>
                <w:sz w:val="24"/>
                <w:szCs w:val="24"/>
                <w:lang w:val="en-US" w:eastAsia="zh-CN"/>
              </w:rPr>
            </w:pPr>
            <w:r>
              <w:rPr>
                <w:rFonts w:hint="eastAsia" w:ascii="宋体" w:hAnsi="宋体" w:cs="仿宋_GB2312"/>
                <w:b/>
                <w:color w:val="auto"/>
                <w:sz w:val="24"/>
                <w:szCs w:val="24"/>
                <w:lang w:val="en-US" w:eastAsia="zh-CN"/>
              </w:rPr>
              <w:t>3.</w:t>
            </w:r>
            <w:r>
              <w:rPr>
                <w:rFonts w:hint="eastAsia" w:ascii="宋体" w:hAnsi="宋体" w:cs="仿宋_GB2312"/>
                <w:b/>
                <w:color w:val="auto"/>
                <w:sz w:val="24"/>
                <w:szCs w:val="24"/>
              </w:rPr>
              <w:t>国家治理问题研究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围绕国家治理体系与治理能力现代化的理论建构与实践路径研究。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eastAsia="宋体"/>
                <w:color w:val="auto"/>
                <w:sz w:val="24"/>
                <w:szCs w:val="24"/>
                <w:lang w:eastAsia="zh-CN"/>
              </w:rPr>
            </w:pPr>
            <w:r>
              <w:rPr>
                <w:rFonts w:hint="eastAsia" w:ascii="Calibri" w:hAnsi="Calibri" w:eastAsia="宋体" w:cs="Times New Roman"/>
                <w:color w:val="auto"/>
                <w:kern w:val="2"/>
                <w:sz w:val="24"/>
                <w:szCs w:val="24"/>
              </w:rPr>
              <w:t>围绕边疆治理的历史、理论与当代实践研究</w:t>
            </w:r>
            <w:r>
              <w:rPr>
                <w:rFonts w:hint="eastAsia" w:cs="Times New Roman"/>
                <w:color w:val="auto"/>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围绕铸牢中华民族共同体意识的前沿问题研究。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3-4</w:t>
            </w:r>
          </w:p>
        </w:tc>
        <w:tc>
          <w:tcPr>
            <w:tcW w:w="7562" w:type="dxa"/>
            <w:vAlign w:val="center"/>
          </w:tcPr>
          <w:p>
            <w:pPr>
              <w:spacing w:line="406" w:lineRule="exact"/>
              <w:ind w:firstLine="480" w:firstLineChars="200"/>
              <w:rPr>
                <w:rFonts w:hint="eastAsia"/>
                <w:color w:val="auto"/>
                <w:sz w:val="24"/>
                <w:szCs w:val="24"/>
              </w:rPr>
            </w:pPr>
            <w:r>
              <w:rPr>
                <w:rFonts w:hint="eastAsia" w:ascii="Calibri" w:hAnsi="Calibri" w:eastAsia="宋体" w:cs="Times New Roman"/>
                <w:color w:val="auto"/>
                <w:kern w:val="2"/>
                <w:sz w:val="24"/>
                <w:szCs w:val="24"/>
              </w:rPr>
              <w:t>围绕全面推进乡村振兴研究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color w:val="auto"/>
                <w:sz w:val="24"/>
                <w:szCs w:val="24"/>
              </w:rPr>
            </w:pPr>
            <w:r>
              <w:rPr>
                <w:rFonts w:hint="eastAsia" w:ascii="宋体" w:hAnsi="宋体" w:cs="仿宋_GB2312"/>
                <w:b/>
                <w:color w:val="auto"/>
                <w:sz w:val="24"/>
                <w:szCs w:val="24"/>
                <w:lang w:val="en-US" w:eastAsia="zh-CN"/>
              </w:rPr>
              <w:t>4.</w:t>
            </w:r>
            <w:r>
              <w:rPr>
                <w:rFonts w:hint="eastAsia" w:ascii="宋体" w:hAnsi="宋体" w:cs="仿宋_GB2312"/>
                <w:b/>
                <w:color w:val="auto"/>
                <w:sz w:val="24"/>
                <w:szCs w:val="24"/>
              </w:rPr>
              <w:t>推进吉林全面振兴理论研究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4-1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围绕统筹推进教育科技人才产业一体化发展，推动吉林高质量发展明显进位、全面振兴取得新突破</w:t>
            </w:r>
            <w:r>
              <w:rPr>
                <w:rFonts w:hint="eastAsia"/>
                <w:color w:val="auto"/>
                <w:sz w:val="24"/>
                <w:szCs w:val="24"/>
                <w:lang w:eastAsia="zh-CN"/>
              </w:rPr>
              <w:t>开展研究</w:t>
            </w:r>
            <w:r>
              <w:rPr>
                <w:rFonts w:hint="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lang w:eastAsia="zh-CN"/>
              </w:rPr>
              <w:t>围绕吉</w:t>
            </w:r>
            <w:r>
              <w:rPr>
                <w:rFonts w:hint="eastAsia"/>
                <w:color w:val="auto"/>
                <w:sz w:val="24"/>
                <w:szCs w:val="24"/>
              </w:rPr>
              <w:t>林省创新驱动发展、新质生产力培育、科技创新和产业创新深度融合、科技创新“第一动力”、高质量发展等</w:t>
            </w:r>
            <w:r>
              <w:rPr>
                <w:rFonts w:hint="eastAsia"/>
                <w:color w:val="auto"/>
                <w:sz w:val="24"/>
                <w:szCs w:val="24"/>
                <w:lang w:eastAsia="zh-CN"/>
              </w:rPr>
              <w:t>开展</w:t>
            </w:r>
            <w:r>
              <w:rPr>
                <w:rFonts w:hint="eastAsia"/>
                <w:color w:val="auto"/>
                <w:sz w:val="24"/>
                <w:szCs w:val="24"/>
              </w:rPr>
              <w:t>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围绕创新链产业链资金链人才链深度融合，探索建设冰雪经济高质量发展试验区</w:t>
            </w:r>
            <w:r>
              <w:rPr>
                <w:rFonts w:hint="eastAsia" w:ascii="Calibri" w:hAnsi="Calibri" w:eastAsia="宋体" w:cs="Times New Roman"/>
                <w:color w:val="auto"/>
                <w:kern w:val="2"/>
                <w:sz w:val="24"/>
                <w:szCs w:val="24"/>
              </w:rPr>
              <w:t>、珲春海洋经济发展示范区、</w:t>
            </w:r>
            <w:r>
              <w:rPr>
                <w:rFonts w:hint="eastAsia" w:cs="Times New Roman"/>
                <w:color w:val="auto"/>
                <w:kern w:val="2"/>
                <w:sz w:val="24"/>
                <w:szCs w:val="24"/>
                <w:lang w:eastAsia="zh-CN"/>
              </w:rPr>
              <w:t>长春国家农业高新技术产业示范区</w:t>
            </w:r>
            <w:r>
              <w:rPr>
                <w:rFonts w:hint="eastAsia" w:ascii="Calibri" w:hAnsi="Calibri" w:eastAsia="宋体" w:cs="Times New Roman"/>
                <w:color w:val="auto"/>
                <w:kern w:val="2"/>
                <w:sz w:val="24"/>
                <w:szCs w:val="24"/>
              </w:rPr>
              <w:t>、</w:t>
            </w:r>
            <w:r>
              <w:rPr>
                <w:rFonts w:hint="eastAsia" w:cs="Times New Roman"/>
                <w:color w:val="auto"/>
                <w:kern w:val="2"/>
                <w:sz w:val="24"/>
                <w:szCs w:val="24"/>
                <w:lang w:eastAsia="zh-CN"/>
              </w:rPr>
              <w:t>长春国家自主创新示范区</w:t>
            </w:r>
            <w:r>
              <w:rPr>
                <w:rFonts w:hint="eastAsia" w:ascii="Calibri" w:hAnsi="Calibri" w:eastAsia="宋体" w:cs="Times New Roman"/>
                <w:color w:val="auto"/>
                <w:kern w:val="2"/>
                <w:sz w:val="24"/>
                <w:szCs w:val="24"/>
              </w:rPr>
              <w:t>发展开展研究。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围绕吉林省重点领域、重点任务，建设农业强省、生态强省，黑土地保护工程，科教兴省、人才强省和创新驱动发展战略，推进依法治省、文化强省，提升文化软实力开展研究。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5</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围绕吉林省非物质文化遗产传承保护，注重“三地三摇篮”红色资源保护与利用，推进文化和旅游深度融合发展研究。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6</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eastAsia="宋体"/>
                <w:color w:val="auto"/>
                <w:sz w:val="24"/>
                <w:szCs w:val="24"/>
                <w:lang w:eastAsia="zh-CN"/>
              </w:rPr>
            </w:pPr>
            <w:r>
              <w:rPr>
                <w:rFonts w:hint="eastAsia"/>
                <w:color w:val="auto"/>
                <w:sz w:val="24"/>
                <w:szCs w:val="24"/>
              </w:rPr>
              <w:t>围绕吉林省人参、鹿茸、林蛙、食用菌、大米等特色产业高质量发展</w:t>
            </w:r>
            <w:r>
              <w:rPr>
                <w:rFonts w:hint="eastAsia"/>
                <w:color w:val="auto"/>
                <w:sz w:val="24"/>
                <w:szCs w:val="24"/>
                <w:lang w:eastAsia="zh-CN"/>
              </w:rPr>
              <w:t>开展</w:t>
            </w:r>
            <w:r>
              <w:rPr>
                <w:rFonts w:hint="eastAsia"/>
                <w:color w:val="auto"/>
                <w:sz w:val="24"/>
                <w:szCs w:val="24"/>
              </w:rPr>
              <w:t>研究</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7</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eastAsia="宋体"/>
                <w:color w:val="auto"/>
                <w:sz w:val="24"/>
                <w:szCs w:val="24"/>
                <w:lang w:eastAsia="zh-CN"/>
              </w:rPr>
            </w:pPr>
            <w:r>
              <w:rPr>
                <w:rFonts w:hint="eastAsia"/>
                <w:color w:val="auto"/>
                <w:sz w:val="24"/>
                <w:szCs w:val="24"/>
                <w:lang w:eastAsia="zh-CN"/>
              </w:rPr>
              <w:t>围绕</w:t>
            </w:r>
            <w:r>
              <w:rPr>
                <w:rFonts w:hint="eastAsia"/>
                <w:color w:val="auto"/>
                <w:sz w:val="24"/>
                <w:szCs w:val="24"/>
              </w:rPr>
              <w:t>吉林省深化职务科技成果赋权改革</w:t>
            </w:r>
            <w:r>
              <w:rPr>
                <w:rFonts w:hint="eastAsia"/>
                <w:color w:val="auto"/>
                <w:sz w:val="24"/>
                <w:szCs w:val="24"/>
                <w:lang w:eastAsia="zh-CN"/>
              </w:rPr>
              <w:t>、</w:t>
            </w:r>
            <w:r>
              <w:rPr>
                <w:rFonts w:hint="eastAsia"/>
                <w:color w:val="auto"/>
                <w:sz w:val="24"/>
                <w:szCs w:val="24"/>
              </w:rPr>
              <w:t>“十五五”科技创新发展趋势、有组织聚力攻坚、有组织成果转化、</w:t>
            </w:r>
            <w:r>
              <w:rPr>
                <w:rFonts w:hint="eastAsia"/>
                <w:color w:val="auto"/>
                <w:sz w:val="24"/>
                <w:szCs w:val="24"/>
                <w:lang w:eastAsia="zh-CN"/>
              </w:rPr>
              <w:t>大学科技园建设开展研究。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仿宋_GB2312" w:hAnsi="仿宋_GB2312" w:eastAsia="仿宋_GB2312" w:cs="仿宋_GB2312"/>
                <w:color w:val="auto"/>
                <w:kern w:val="0"/>
                <w:sz w:val="32"/>
                <w:szCs w:val="32"/>
              </w:rPr>
            </w:pP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推进教育事业发展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围绕全面学习贯彻习近平总书记关于教育的重要论述和重要指示批示精神，建设教育强国，加快建设高质量教育体系，办好人民满意的教育开展相关研究。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围绕马克思主义理论教育教学、学校思政课建设等方面的重大问题开展相关理论和实践研究。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围绕全面落实立德树人根本任务，深化新时代教育评价改革，以及德育、体育、美育、劳动教育等方面，开展理论和应用研究。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Calibri" w:hAnsi="Calibri" w:eastAsia="宋体" w:cs="Times New Roman"/>
                <w:color w:val="auto"/>
                <w:kern w:val="2"/>
                <w:sz w:val="24"/>
                <w:szCs w:val="24"/>
              </w:rPr>
            </w:pP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推进历史文化发展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color w:val="auto"/>
                <w:kern w:val="2"/>
                <w:sz w:val="24"/>
                <w:szCs w:val="24"/>
                <w:lang w:eastAsia="zh-CN"/>
              </w:rPr>
            </w:pPr>
            <w:r>
              <w:rPr>
                <w:rFonts w:hint="eastAsia" w:cs="Times New Roman"/>
                <w:color w:val="auto"/>
                <w:kern w:val="2"/>
                <w:sz w:val="24"/>
                <w:szCs w:val="24"/>
                <w:lang w:eastAsia="zh-CN"/>
              </w:rPr>
              <w:t>围绕</w:t>
            </w:r>
            <w:r>
              <w:rPr>
                <w:rFonts w:hint="eastAsia" w:ascii="Calibri" w:hAnsi="Calibri" w:eastAsia="宋体" w:cs="Times New Roman"/>
                <w:color w:val="auto"/>
                <w:kern w:val="2"/>
                <w:sz w:val="24"/>
                <w:szCs w:val="24"/>
              </w:rPr>
              <w:t>东北古代四大族系历史文化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高句丽</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渤海国</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夫余国历史文化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辽金历史文化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契丹、女真、西夏文字</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满学清史</w:t>
            </w:r>
            <w:r>
              <w:rPr>
                <w:rFonts w:hint="eastAsia" w:cs="Times New Roman"/>
                <w:color w:val="auto"/>
                <w:kern w:val="2"/>
                <w:sz w:val="24"/>
                <w:szCs w:val="24"/>
                <w:lang w:eastAsia="zh-CN"/>
              </w:rPr>
              <w:t>等开展</w:t>
            </w:r>
            <w:r>
              <w:rPr>
                <w:rFonts w:hint="eastAsia" w:ascii="Calibri" w:hAnsi="Calibri" w:eastAsia="宋体" w:cs="Times New Roman"/>
                <w:color w:val="auto"/>
                <w:kern w:val="2"/>
                <w:sz w:val="24"/>
                <w:szCs w:val="24"/>
              </w:rPr>
              <w:t>研究</w:t>
            </w:r>
            <w:r>
              <w:rPr>
                <w:rFonts w:hint="eastAsia" w:cs="Times New Roman"/>
                <w:color w:val="auto"/>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w:t>
            </w:r>
            <w:r>
              <w:rPr>
                <w:rFonts w:hint="eastAsia" w:ascii="宋体" w:hAnsi="宋体" w:cs="仿宋_GB2312"/>
                <w:b/>
                <w:color w:val="auto"/>
                <w:sz w:val="24"/>
                <w:szCs w:val="24"/>
                <w:lang w:val="en-US" w:eastAsia="zh-CN"/>
              </w:rPr>
              <w:t>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color w:val="auto"/>
                <w:kern w:val="2"/>
                <w:sz w:val="24"/>
                <w:szCs w:val="24"/>
                <w:lang w:eastAsia="zh-CN"/>
              </w:rPr>
            </w:pPr>
            <w:r>
              <w:rPr>
                <w:rFonts w:hint="eastAsia" w:cs="Times New Roman"/>
                <w:color w:val="auto"/>
                <w:kern w:val="2"/>
                <w:sz w:val="24"/>
                <w:szCs w:val="24"/>
                <w:lang w:eastAsia="zh-CN"/>
              </w:rPr>
              <w:t>围绕</w:t>
            </w:r>
            <w:r>
              <w:rPr>
                <w:rFonts w:hint="eastAsia" w:ascii="Calibri" w:hAnsi="Calibri" w:eastAsia="宋体" w:cs="Times New Roman"/>
                <w:color w:val="auto"/>
                <w:kern w:val="2"/>
                <w:sz w:val="24"/>
                <w:szCs w:val="24"/>
              </w:rPr>
              <w:t>民国时期吉林历史文化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伪满洲国史料</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满铁史料</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东北抗联历史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东北解放战争史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抗美援朝后援地</w:t>
            </w:r>
            <w:r>
              <w:rPr>
                <w:rFonts w:hint="eastAsia" w:cs="Times New Roman"/>
                <w:color w:val="auto"/>
                <w:kern w:val="2"/>
                <w:sz w:val="24"/>
                <w:szCs w:val="24"/>
                <w:lang w:eastAsia="zh-CN"/>
              </w:rPr>
              <w:t>等开展</w:t>
            </w:r>
            <w:r>
              <w:rPr>
                <w:rFonts w:hint="eastAsia" w:ascii="Calibri" w:hAnsi="Calibri" w:eastAsia="宋体" w:cs="Times New Roman"/>
                <w:color w:val="auto"/>
                <w:kern w:val="2"/>
                <w:sz w:val="24"/>
                <w:szCs w:val="24"/>
              </w:rPr>
              <w:t>研究</w:t>
            </w:r>
            <w:r>
              <w:rPr>
                <w:rFonts w:hint="eastAsia" w:cs="Times New Roman"/>
                <w:color w:val="auto"/>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w:t>
            </w:r>
            <w:r>
              <w:rPr>
                <w:rFonts w:hint="eastAsia" w:ascii="宋体" w:hAnsi="宋体" w:cs="仿宋_GB2312"/>
                <w:b/>
                <w:color w:val="auto"/>
                <w:sz w:val="24"/>
                <w:szCs w:val="24"/>
                <w:lang w:val="en-US" w:eastAsia="zh-CN"/>
              </w:rPr>
              <w:t>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color w:val="auto"/>
                <w:kern w:val="2"/>
                <w:sz w:val="24"/>
                <w:szCs w:val="24"/>
                <w:lang w:eastAsia="zh-CN"/>
              </w:rPr>
            </w:pPr>
            <w:r>
              <w:rPr>
                <w:rFonts w:hint="eastAsia" w:cs="Times New Roman"/>
                <w:color w:val="auto"/>
                <w:kern w:val="2"/>
                <w:sz w:val="24"/>
                <w:szCs w:val="24"/>
                <w:lang w:eastAsia="zh-CN"/>
              </w:rPr>
              <w:t>围绕</w:t>
            </w:r>
            <w:r>
              <w:rPr>
                <w:rFonts w:hint="eastAsia" w:ascii="Calibri" w:hAnsi="Calibri" w:eastAsia="宋体" w:cs="Times New Roman"/>
                <w:color w:val="auto"/>
                <w:kern w:val="2"/>
                <w:sz w:val="24"/>
                <w:szCs w:val="24"/>
              </w:rPr>
              <w:t>新中国成立初期至改革开放前吉林历史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吉林改革开放发展历史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锡伯族历史文化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朝鲜族文艺文化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吉林历史文化典籍开发利用</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吉林省历史建筑保护利用</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吉林省工业遗产保护利用</w:t>
            </w:r>
            <w:r>
              <w:rPr>
                <w:rFonts w:hint="eastAsia" w:cs="Times New Roman"/>
                <w:color w:val="auto"/>
                <w:kern w:val="2"/>
                <w:sz w:val="24"/>
                <w:szCs w:val="24"/>
                <w:lang w:eastAsia="zh-CN"/>
              </w:rPr>
              <w:t>等开展</w:t>
            </w:r>
            <w:r>
              <w:rPr>
                <w:rFonts w:hint="eastAsia" w:ascii="Calibri" w:hAnsi="Calibri" w:eastAsia="宋体" w:cs="Times New Roman"/>
                <w:color w:val="auto"/>
                <w:kern w:val="2"/>
                <w:sz w:val="24"/>
                <w:szCs w:val="24"/>
              </w:rPr>
              <w:t>研究</w:t>
            </w:r>
            <w:r>
              <w:rPr>
                <w:rFonts w:hint="eastAsia" w:cs="Times New Roman"/>
                <w:color w:val="auto"/>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仿宋_GB2312" w:hAnsi="仿宋_GB2312" w:eastAsia="仿宋_GB2312" w:cs="仿宋_GB2312"/>
                <w:kern w:val="0"/>
                <w:sz w:val="32"/>
                <w:szCs w:val="32"/>
              </w:rPr>
            </w:pPr>
            <w:r>
              <w:rPr>
                <w:rFonts w:hint="eastAsia" w:ascii="宋体" w:hAnsi="宋体" w:cs="仿宋_GB2312"/>
                <w:b/>
                <w:sz w:val="24"/>
                <w:szCs w:val="24"/>
                <w:lang w:val="en-US" w:eastAsia="zh-CN"/>
              </w:rPr>
              <w:t>7.</w:t>
            </w:r>
            <w:r>
              <w:rPr>
                <w:rFonts w:hint="eastAsia" w:ascii="宋体" w:hAnsi="宋体" w:cs="仿宋_GB2312"/>
                <w:b/>
                <w:sz w:val="24"/>
                <w:szCs w:val="24"/>
              </w:rPr>
              <w:t>其他</w:t>
            </w:r>
            <w:r>
              <w:rPr>
                <w:rFonts w:hint="eastAsia" w:ascii="宋体" w:hAnsi="宋体" w:cs="仿宋_GB2312"/>
                <w:b/>
                <w:sz w:val="24"/>
                <w:szCs w:val="24"/>
                <w:lang w:eastAsia="zh-CN"/>
              </w:rPr>
              <w:t>哲学</w:t>
            </w:r>
            <w:r>
              <w:rPr>
                <w:rFonts w:hint="eastAsia" w:ascii="宋体" w:hAnsi="宋体" w:cs="仿宋_GB2312"/>
                <w:b/>
                <w:sz w:val="24"/>
                <w:szCs w:val="24"/>
              </w:rPr>
              <w:t>社会科学领域研究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-1</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宋体" w:hAnsi="宋体" w:cs="仿宋_GB2312"/>
                <w:b/>
                <w:sz w:val="24"/>
                <w:szCs w:val="24"/>
              </w:rPr>
            </w:pPr>
            <w:r>
              <w:rPr>
                <w:rFonts w:hint="eastAsia" w:cs="Times New Roman"/>
                <w:kern w:val="2"/>
                <w:sz w:val="24"/>
                <w:szCs w:val="24"/>
                <w:lang w:eastAsia="zh-CN"/>
              </w:rPr>
              <w:t>马克思主义</w:t>
            </w:r>
            <w:r>
              <w:rPr>
                <w:rFonts w:hint="eastAsia" w:ascii="Calibri" w:hAnsi="Calibri" w:eastAsia="宋体" w:cs="Times New Roman"/>
                <w:kern w:val="2"/>
                <w:sz w:val="24"/>
                <w:szCs w:val="24"/>
              </w:rPr>
              <w:t>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2</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中共党史党建，包括党内法规等相关前沿和重点领域研究。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3</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哲学相关前沿和重点领域研究。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4</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理论经济学、应用经济学、统计学相关前沿和重点领域研究。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5</w:t>
            </w:r>
          </w:p>
        </w:tc>
        <w:tc>
          <w:tcPr>
            <w:tcW w:w="7562" w:type="dxa"/>
            <w:vAlign w:val="center"/>
          </w:tcPr>
          <w:p>
            <w:pPr>
              <w:spacing w:line="406" w:lineRule="exact"/>
              <w:ind w:firstLine="480" w:firstLineChars="200"/>
              <w:rPr>
                <w:rFonts w:hint="eastAsia"/>
                <w:sz w:val="24"/>
                <w:szCs w:val="24"/>
              </w:rPr>
            </w:pPr>
            <w:r>
              <w:rPr>
                <w:rFonts w:hint="eastAsia" w:ascii="Calibri" w:hAnsi="Calibri" w:eastAsia="宋体" w:cs="Times New Roman"/>
                <w:kern w:val="2"/>
                <w:sz w:val="24"/>
                <w:szCs w:val="24"/>
              </w:rPr>
              <w:t>政治学、法学、社会学、人口学、民族学、国际问题相关前沿和重点领域研究。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6</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中国历史、世界历史、考古学、宗教学相关前沿和重点领域研究。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SK</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7</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中国文学、外国文学、语言学、新闻学与传播学、图书馆、情报与文献学相关前沿和重点领域研究。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8</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管理学相关前沿和重点领域研究。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9</w:t>
            </w:r>
          </w:p>
        </w:tc>
        <w:tc>
          <w:tcPr>
            <w:tcW w:w="7562" w:type="dxa"/>
            <w:vAlign w:val="center"/>
          </w:tcPr>
          <w:p>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kern w:val="2"/>
                <w:sz w:val="24"/>
                <w:szCs w:val="24"/>
                <w:lang w:eastAsia="zh-CN"/>
              </w:rPr>
            </w:pPr>
            <w:r>
              <w:rPr>
                <w:rFonts w:hint="eastAsia" w:cs="Times New Roman"/>
                <w:kern w:val="2"/>
                <w:sz w:val="24"/>
                <w:szCs w:val="24"/>
                <w:lang w:eastAsia="zh-CN"/>
              </w:rPr>
              <w:t>艺术类、体育类相关前沿和重点领域研究。</w:t>
            </w:r>
          </w:p>
        </w:tc>
      </w:tr>
    </w:tbl>
    <w:p>
      <w:pPr>
        <w:spacing w:line="570" w:lineRule="exact"/>
        <w:rPr>
          <w:rFonts w:ascii="仿宋_GB2312" w:hAnsi="仿宋_GB2312" w:eastAsia="仿宋_GB2312" w:cs="仿宋_GB2312"/>
          <w:kern w:val="0"/>
          <w:sz w:val="32"/>
          <w:szCs w:val="32"/>
        </w:rPr>
      </w:pPr>
    </w:p>
    <w:p>
      <w:pPr>
        <w:spacing w:line="570" w:lineRule="exact"/>
        <w:rPr>
          <w:rFonts w:ascii="仿宋_GB2312" w:hAnsi="宋体" w:eastAsia="仿宋_GB2312" w:cs="宋体"/>
          <w:kern w:val="0"/>
          <w:sz w:val="32"/>
          <w:szCs w:val="32"/>
        </w:rPr>
      </w:pPr>
    </w:p>
    <w:sectPr>
      <w:footerReference r:id="rId3" w:type="default"/>
      <w:pgSz w:w="11906" w:h="16838"/>
      <w:pgMar w:top="2098" w:right="1588"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ESI黑体-GB2312">
    <w:panose1 w:val="02000500000000000000"/>
    <w:charset w:val="86"/>
    <w:family w:val="auto"/>
    <w:pitch w:val="default"/>
    <w:sig w:usb0="800002BF" w:usb1="184F6CF8" w:usb2="00000012" w:usb3="00000000" w:csb0="0004000F"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xZTNkYTE4MzcwZjBiNTE3ZTU5YTYxZWM3NjgzODMifQ=="/>
  </w:docVars>
  <w:rsids>
    <w:rsidRoot w:val="75BA1D91"/>
    <w:rsid w:val="003A3C92"/>
    <w:rsid w:val="00836B86"/>
    <w:rsid w:val="00BC1DDE"/>
    <w:rsid w:val="00C60039"/>
    <w:rsid w:val="175FE8CC"/>
    <w:rsid w:val="1BDEFD56"/>
    <w:rsid w:val="37BBB1D3"/>
    <w:rsid w:val="37DD7502"/>
    <w:rsid w:val="39356FEB"/>
    <w:rsid w:val="39FFBB27"/>
    <w:rsid w:val="3DAB10EA"/>
    <w:rsid w:val="3DF75940"/>
    <w:rsid w:val="3FBDE57F"/>
    <w:rsid w:val="3FE6695E"/>
    <w:rsid w:val="474917A1"/>
    <w:rsid w:val="6555E00D"/>
    <w:rsid w:val="67BE6814"/>
    <w:rsid w:val="6E439836"/>
    <w:rsid w:val="75BA1D91"/>
    <w:rsid w:val="78BD4634"/>
    <w:rsid w:val="793F9FDD"/>
    <w:rsid w:val="7DCD3F4C"/>
    <w:rsid w:val="7FDFF72E"/>
    <w:rsid w:val="7FFF8ED2"/>
    <w:rsid w:val="ADFFA2D9"/>
    <w:rsid w:val="B6FA56D0"/>
    <w:rsid w:val="BFBF5345"/>
    <w:rsid w:val="BFFE9676"/>
    <w:rsid w:val="D5DBE993"/>
    <w:rsid w:val="DE2F537D"/>
    <w:rsid w:val="DEFF6910"/>
    <w:rsid w:val="EFBE5091"/>
    <w:rsid w:val="F67EDA3B"/>
    <w:rsid w:val="F7CFAAAC"/>
    <w:rsid w:val="F7FD2AF3"/>
    <w:rsid w:val="FB7FE351"/>
    <w:rsid w:val="FBBF01E1"/>
    <w:rsid w:val="FBED0B6C"/>
    <w:rsid w:val="FF7F7A34"/>
    <w:rsid w:val="FF7FE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Calibri" w:hAnsi="Calibri"/>
      <w:kern w:val="2"/>
      <w:sz w:val="18"/>
      <w:szCs w:val="18"/>
    </w:rPr>
  </w:style>
  <w:style w:type="character" w:customStyle="1" w:styleId="8">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1099</Words>
  <Characters>6268</Characters>
  <Lines>52</Lines>
  <Paragraphs>14</Paragraphs>
  <TotalTime>5</TotalTime>
  <ScaleCrop>false</ScaleCrop>
  <LinksUpToDate>false</LinksUpToDate>
  <CharactersWithSpaces>7353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2023-03-06T06:09:00Z</dcterms:created>
  <dc:creator>uos</dc:creator>
  <cp:lastModifiedBy>uos</cp:lastModifiedBy>
  <cp:lastPrinted>2023-05-27T18:50:00Z</cp:lastPrinted>
  <dcterms:modified xsi:type="dcterms:W3CDTF">2025-07-24T15:15:27Z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A4978548560A426FA97ECB99A061DBAA_13</vt:lpwstr>
  </property>
</Properties>
</file>